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A54F7B" w:rsidRPr="0047545F" w:rsidRDefault="0047545F" w:rsidP="001B2163">
      <w:pPr>
        <w:spacing w:line="480" w:lineRule="auto"/>
        <w:jc w:val="center"/>
        <w:rPr>
          <w:rFonts w:ascii="Times New Roman" w:hAnsi="Times New Roman" w:cs="Times New Roman"/>
          <w:sz w:val="24"/>
          <w:szCs w:val="24"/>
        </w:rPr>
      </w:pPr>
      <w:r w:rsidRPr="0047545F">
        <w:rPr>
          <w:rFonts w:ascii="Times New Roman" w:hAnsi="Times New Roman" w:cs="Times New Roman"/>
          <w:sz w:val="24"/>
          <w:szCs w:val="24"/>
        </w:rPr>
        <w:t>Creat</w:t>
      </w:r>
      <w:r w:rsidR="00D74705">
        <w:rPr>
          <w:rFonts w:ascii="Times New Roman" w:hAnsi="Times New Roman" w:cs="Times New Roman"/>
          <w:sz w:val="24"/>
          <w:szCs w:val="24"/>
        </w:rPr>
        <w:t>ing</w:t>
      </w:r>
      <w:r w:rsidRPr="0047545F">
        <w:rPr>
          <w:rFonts w:ascii="Times New Roman" w:hAnsi="Times New Roman" w:cs="Times New Roman"/>
          <w:sz w:val="24"/>
          <w:szCs w:val="24"/>
        </w:rPr>
        <w:t xml:space="preserve"> New Strategies</w:t>
      </w:r>
      <w:r w:rsidR="00D74705">
        <w:rPr>
          <w:rFonts w:ascii="Times New Roman" w:hAnsi="Times New Roman" w:cs="Times New Roman"/>
          <w:sz w:val="24"/>
          <w:szCs w:val="24"/>
        </w:rPr>
        <w:t xml:space="preserve"> for the </w:t>
      </w:r>
      <w:r w:rsidR="00D74705" w:rsidRPr="0047545F">
        <w:rPr>
          <w:rFonts w:ascii="Times New Roman" w:hAnsi="Times New Roman" w:cs="Times New Roman"/>
          <w:sz w:val="24"/>
          <w:szCs w:val="24"/>
        </w:rPr>
        <w:t>Southwes</w:t>
      </w:r>
      <w:r w:rsidR="00D74705">
        <w:rPr>
          <w:rFonts w:ascii="Times New Roman" w:hAnsi="Times New Roman" w:cs="Times New Roman"/>
          <w:sz w:val="24"/>
          <w:szCs w:val="24"/>
        </w:rPr>
        <w:t xml:space="preserve">t Airlines </w:t>
      </w:r>
      <w:r w:rsidR="00D74705" w:rsidRPr="0047545F">
        <w:rPr>
          <w:rFonts w:ascii="Times New Roman" w:hAnsi="Times New Roman" w:cs="Times New Roman"/>
          <w:sz w:val="24"/>
          <w:szCs w:val="24"/>
        </w:rPr>
        <w:t xml:space="preserve"> </w:t>
      </w:r>
      <w:r w:rsidR="00D74705">
        <w:rPr>
          <w:rFonts w:ascii="Times New Roman" w:hAnsi="Times New Roman" w:cs="Times New Roman"/>
          <w:sz w:val="24"/>
          <w:szCs w:val="24"/>
        </w:rPr>
        <w:t>Co.</w:t>
      </w:r>
    </w:p>
    <w:p w:rsidR="0047545F" w:rsidRPr="0047545F" w:rsidRDefault="0047545F" w:rsidP="001B2163">
      <w:pPr>
        <w:spacing w:line="480" w:lineRule="auto"/>
        <w:jc w:val="center"/>
        <w:rPr>
          <w:rFonts w:ascii="Times New Roman" w:hAnsi="Times New Roman" w:cs="Times New Roman"/>
          <w:sz w:val="24"/>
          <w:szCs w:val="24"/>
        </w:rPr>
      </w:pPr>
      <w:r w:rsidRPr="0047545F">
        <w:rPr>
          <w:rFonts w:ascii="Times New Roman" w:hAnsi="Times New Roman" w:cs="Times New Roman"/>
          <w:sz w:val="24"/>
          <w:szCs w:val="24"/>
        </w:rPr>
        <w:t>Name</w:t>
      </w:r>
    </w:p>
    <w:p w:rsidR="0047545F" w:rsidRPr="0047545F" w:rsidRDefault="0047545F" w:rsidP="001B2163">
      <w:pPr>
        <w:spacing w:line="480" w:lineRule="auto"/>
        <w:jc w:val="center"/>
        <w:rPr>
          <w:rFonts w:ascii="Times New Roman" w:hAnsi="Times New Roman" w:cs="Times New Roman"/>
          <w:sz w:val="24"/>
          <w:szCs w:val="24"/>
        </w:rPr>
      </w:pPr>
      <w:r w:rsidRPr="0047545F">
        <w:rPr>
          <w:rFonts w:ascii="Times New Roman" w:hAnsi="Times New Roman" w:cs="Times New Roman"/>
          <w:sz w:val="24"/>
          <w:szCs w:val="24"/>
        </w:rPr>
        <w:t>Institution</w:t>
      </w:r>
    </w:p>
    <w:p w:rsidR="0047545F" w:rsidRPr="0047545F" w:rsidRDefault="0047545F" w:rsidP="001B2163">
      <w:pPr>
        <w:spacing w:line="480" w:lineRule="auto"/>
        <w:jc w:val="center"/>
        <w:rPr>
          <w:rFonts w:ascii="Times New Roman" w:hAnsi="Times New Roman" w:cs="Times New Roman"/>
          <w:sz w:val="24"/>
          <w:szCs w:val="24"/>
        </w:rPr>
      </w:pPr>
      <w:r w:rsidRPr="0047545F">
        <w:rPr>
          <w:rFonts w:ascii="Times New Roman" w:hAnsi="Times New Roman" w:cs="Times New Roman"/>
          <w:sz w:val="24"/>
          <w:szCs w:val="24"/>
        </w:rPr>
        <w:t>Date</w:t>
      </w: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1B2163" w:rsidRDefault="001B2163" w:rsidP="001B2163">
      <w:pPr>
        <w:spacing w:line="480" w:lineRule="auto"/>
        <w:jc w:val="center"/>
        <w:rPr>
          <w:rFonts w:ascii="Times New Roman" w:hAnsi="Times New Roman" w:cs="Times New Roman"/>
          <w:sz w:val="24"/>
          <w:szCs w:val="24"/>
        </w:rPr>
      </w:pPr>
    </w:p>
    <w:p w:rsidR="00D74705" w:rsidRPr="0047545F" w:rsidRDefault="00D74705" w:rsidP="00D74705">
      <w:pPr>
        <w:spacing w:line="480" w:lineRule="auto"/>
        <w:jc w:val="center"/>
        <w:rPr>
          <w:rFonts w:ascii="Times New Roman" w:hAnsi="Times New Roman" w:cs="Times New Roman"/>
          <w:sz w:val="24"/>
          <w:szCs w:val="24"/>
        </w:rPr>
      </w:pPr>
      <w:r w:rsidRPr="0047545F">
        <w:rPr>
          <w:rFonts w:ascii="Times New Roman" w:hAnsi="Times New Roman" w:cs="Times New Roman"/>
          <w:sz w:val="24"/>
          <w:szCs w:val="24"/>
        </w:rPr>
        <w:lastRenderedPageBreak/>
        <w:t>Creat</w:t>
      </w:r>
      <w:r>
        <w:rPr>
          <w:rFonts w:ascii="Times New Roman" w:hAnsi="Times New Roman" w:cs="Times New Roman"/>
          <w:sz w:val="24"/>
          <w:szCs w:val="24"/>
        </w:rPr>
        <w:t>ing</w:t>
      </w:r>
      <w:r w:rsidRPr="0047545F">
        <w:rPr>
          <w:rFonts w:ascii="Times New Roman" w:hAnsi="Times New Roman" w:cs="Times New Roman"/>
          <w:sz w:val="24"/>
          <w:szCs w:val="24"/>
        </w:rPr>
        <w:t xml:space="preserve"> New Strategies</w:t>
      </w:r>
      <w:r>
        <w:rPr>
          <w:rFonts w:ascii="Times New Roman" w:hAnsi="Times New Roman" w:cs="Times New Roman"/>
          <w:sz w:val="24"/>
          <w:szCs w:val="24"/>
        </w:rPr>
        <w:t xml:space="preserve"> for the </w:t>
      </w:r>
      <w:r w:rsidRPr="0047545F">
        <w:rPr>
          <w:rFonts w:ascii="Times New Roman" w:hAnsi="Times New Roman" w:cs="Times New Roman"/>
          <w:sz w:val="24"/>
          <w:szCs w:val="24"/>
        </w:rPr>
        <w:t>Southwes</w:t>
      </w:r>
      <w:r>
        <w:rPr>
          <w:rFonts w:ascii="Times New Roman" w:hAnsi="Times New Roman" w:cs="Times New Roman"/>
          <w:sz w:val="24"/>
          <w:szCs w:val="24"/>
        </w:rPr>
        <w:t xml:space="preserve">t Airlines </w:t>
      </w:r>
      <w:r w:rsidRPr="0047545F">
        <w:rPr>
          <w:rFonts w:ascii="Times New Roman" w:hAnsi="Times New Roman" w:cs="Times New Roman"/>
          <w:sz w:val="24"/>
          <w:szCs w:val="24"/>
        </w:rPr>
        <w:t xml:space="preserve"> </w:t>
      </w:r>
      <w:r>
        <w:rPr>
          <w:rFonts w:ascii="Times New Roman" w:hAnsi="Times New Roman" w:cs="Times New Roman"/>
          <w:sz w:val="24"/>
          <w:szCs w:val="24"/>
        </w:rPr>
        <w:t>Co.</w:t>
      </w:r>
    </w:p>
    <w:p w:rsidR="00F42A60" w:rsidRPr="00F42A60" w:rsidRDefault="00F42A60" w:rsidP="00D74705">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The Southwest Airlines Co. is a listed enterprise that obligates the entity to disclose Forward-looking Statement in accordance to the Section 27A of Security Act of 1933. Consequently, the Southwest Airlines Co. outlines pertinent risk factors that influence the financial performance for the 2018 fiscal year to include economic uncertainties, changes in technology, and legal aspects (SEC, 2017). Notably, the Southwest Airline adopts an Ultra-low Cost Carrier (ULCC) operation module to sustain its business performance, which exhibits significant sensitivity toward changes in environmental purview (Ibid). The company faces fundamental challenges that necessitate strategic review about the cadre of risk management process, selection model, principal-agent relationship, and organization structures to yield positive outcomes in the long-term time dimensions. </w:t>
      </w:r>
    </w:p>
    <w:p w:rsidR="00F42A60" w:rsidRPr="00B9205C" w:rsidRDefault="00F42A60" w:rsidP="00B9205C">
      <w:pPr>
        <w:spacing w:line="480" w:lineRule="auto"/>
        <w:jc w:val="center"/>
        <w:rPr>
          <w:rFonts w:ascii="Times New Roman" w:hAnsi="Times New Roman" w:cs="Times New Roman"/>
          <w:b/>
          <w:sz w:val="24"/>
          <w:szCs w:val="24"/>
        </w:rPr>
      </w:pPr>
      <w:r w:rsidRPr="00B9205C">
        <w:rPr>
          <w:rFonts w:ascii="Times New Roman" w:hAnsi="Times New Roman" w:cs="Times New Roman"/>
          <w:b/>
          <w:sz w:val="24"/>
          <w:szCs w:val="24"/>
        </w:rPr>
        <w:t>Evaluating the Risk Management Process</w:t>
      </w:r>
    </w:p>
    <w:p w:rsidR="00F42A60" w:rsidRPr="00F42A60" w:rsidRDefault="00F42A60" w:rsidP="00B9205C">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The changes in economic condition are pertinent external environment factors that influence the outcomes of business operation. The company stipulates the need to adjust the strategies to accommodate the unfavorable economic changes. The economic recessions reduce the demand for the leisure and business travels because commuters perceive commuting via airways to be a discretionary expenditure and the business fraternities resolve to utilize teleconferencing (SEC, 2017). Equally, the rise in the cost of jet-fuel is another manifestation of changes in economic purview, which has adverse ramifications on the level of competitiveness (Frigo &amp; Anderson, 2011). The company notes a steady surge in the fuel cost since 2016 because of the political upheavals, hoarding, and economic embargo, which affect the supply of the critical component in the aviation sector (SEC, 2017). Therefore, the remoteness of the external </w:t>
      </w:r>
      <w:r w:rsidRPr="00F42A60">
        <w:rPr>
          <w:rFonts w:ascii="Times New Roman" w:hAnsi="Times New Roman" w:cs="Times New Roman"/>
          <w:sz w:val="24"/>
          <w:szCs w:val="24"/>
        </w:rPr>
        <w:lastRenderedPageBreak/>
        <w:t xml:space="preserve">environmental parameter that includes a surge in the cost of fuel and reduction of consumers’ spending power necessitates the Southwest Airline to devise a proactive strategic management approach to hedge against detrimental outcomes. </w:t>
      </w:r>
    </w:p>
    <w:p w:rsidR="00F42A60" w:rsidRPr="00F46B6C" w:rsidRDefault="00F46B6C" w:rsidP="00F42A6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Integrating </w:t>
      </w:r>
      <w:r w:rsidR="00F42A60" w:rsidRPr="00F46B6C">
        <w:rPr>
          <w:rFonts w:ascii="Times New Roman" w:hAnsi="Times New Roman" w:cs="Times New Roman"/>
          <w:b/>
          <w:sz w:val="24"/>
          <w:szCs w:val="24"/>
        </w:rPr>
        <w:t>an Enterprise Risk Management (ERM) System</w:t>
      </w:r>
    </w:p>
    <w:p w:rsidR="00F42A60" w:rsidRPr="00F42A60" w:rsidRDefault="00F42A60" w:rsidP="00B9205C">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Importantly, strategic management competency involves the ability to capitalize on existing management tools to enhance the level of preparedness and control. A notable tool to safeguard against the changes in economic parameters is instituting an Enterprise Risk Management system that provides an integrated framework to predict, manage, and ensure against the manifestation of the strategic risks (Frigo &amp; Anderson, 2011). An Enterprise Risk Management tool instills concerted efforts because it involves the three levels of management in identifying and managing the potentially adverse effects (Ibid). An integrative risk-management system tasks the multi-disciplinary teams with an obligation to identify internal and external parameters that include changes in economic purviews, which affect the achievement of the corporate objectives (Ibid). Therefore, an Enterprise Risk Management is a sustainable management tool to enhance the level of preparedness in mitigating profound strategic risks using multi-disciplinary teams. </w:t>
      </w:r>
    </w:p>
    <w:p w:rsidR="00F42A60" w:rsidRPr="00F46B6C" w:rsidRDefault="00F46B6C" w:rsidP="00F46B6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Selection Problem in the Company</w:t>
      </w:r>
    </w:p>
    <w:p w:rsidR="00F42A60" w:rsidRPr="00F42A60" w:rsidRDefault="00F42A60" w:rsidP="00F46B6C">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The selection process exhibits problems that relate to a manifestation of false positive and false negative errors, which negatively prevent an employer from capitalizing on the human capital resources. The Southwest Airlines perceives employees a prized asset that sustains the level of competitiveness in the industry (Weber, 2015). Therefore, stringent selection processes aim to hedge the company against the selection errors that include a false positive error that is </w:t>
      </w:r>
      <w:r w:rsidRPr="00F42A60">
        <w:rPr>
          <w:rFonts w:ascii="Times New Roman" w:hAnsi="Times New Roman" w:cs="Times New Roman"/>
          <w:sz w:val="24"/>
          <w:szCs w:val="24"/>
        </w:rPr>
        <w:lastRenderedPageBreak/>
        <w:t xml:space="preserve">characterized by eliminating the candidates with an opportunity to succeed in the job (ibid). The selection and promotion processes align to the company values that include manifestation of a warrior spirit, servant’s spirit, in addition to fun-filled attitudes. </w:t>
      </w:r>
    </w:p>
    <w:p w:rsidR="00F42A60" w:rsidRPr="00F42A60" w:rsidRDefault="00F42A60" w:rsidP="00F46B6C">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However, the company faces pertinent selection problem because of the inability to define the expectations that best matches the desired attributes of a warrior's heart, servant’s spirit, and fun-oriented habits from the available pool of talents (Weber, 2015). The selection mentality that the recruiting officer will identify the desired candidate contributes toward the false negative and false positive errors because it results in discrimination. The recruiting officers should integrate a behavioral-interview to identify the existence of the aspired attributes of a candidate. Further, a job placement decision should consider the outcome of a minimum six-month probation period. </w:t>
      </w:r>
    </w:p>
    <w:p w:rsidR="00F42A60" w:rsidRPr="00785A3A" w:rsidRDefault="00785A3A" w:rsidP="00785A3A">
      <w:pPr>
        <w:spacing w:line="480" w:lineRule="auto"/>
        <w:jc w:val="center"/>
        <w:rPr>
          <w:rFonts w:ascii="Times New Roman" w:hAnsi="Times New Roman" w:cs="Times New Roman"/>
          <w:b/>
          <w:sz w:val="24"/>
          <w:szCs w:val="24"/>
        </w:rPr>
      </w:pPr>
      <w:r w:rsidRPr="00785A3A">
        <w:rPr>
          <w:rFonts w:ascii="Times New Roman" w:hAnsi="Times New Roman" w:cs="Times New Roman"/>
          <w:b/>
          <w:sz w:val="24"/>
          <w:szCs w:val="24"/>
        </w:rPr>
        <w:t xml:space="preserve">Dealing with </w:t>
      </w:r>
      <w:r w:rsidR="00F42A60" w:rsidRPr="00785A3A">
        <w:rPr>
          <w:rFonts w:ascii="Times New Roman" w:hAnsi="Times New Roman" w:cs="Times New Roman"/>
          <w:b/>
          <w:sz w:val="24"/>
          <w:szCs w:val="24"/>
        </w:rPr>
        <w:t>Moral Hazard Challenges</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The Southwest Airlines faces significant moral paradigms because of inadequate mechanisms stipulated to hedge against the prevalence of hazardous incidences during the operation processes. A moral hazard incident occurs when a party fails to act in utmost good faith because another party that includes an insurer, government, or employer bears the ramifications of the risky behavior (Tabarrok &amp; Helland, 2012). The primary parties in the airline company include the mechanics, management, insurers, and the government regulatory agency, which have an obligation to enhance the safety standards. However, the recent airborne-related accidents apparent in the Southwest Airlines Co. manifest significant distrust that involves the management-supervisory teams and the mechanic personnel. </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lastRenderedPageBreak/>
        <w:t xml:space="preserve">Evidently, the Federal Aviation Administration (FAA), a government agency, undertook a mandatory investigation into the cause of two airborne accidents involving the Southwest Airline in 2017. The report dawns a fundamental moral hazardous event in the Southwest Airlines because of mistrust and laxity leadership among the supervisory team (Friedman &amp; Douglas, 2018). The Southwest Airlines supervisory team discourages the mechanics from reporting aircrafts problems, which impedes the culture of safety in the maintenance operation (ibid). Consequently, the manifestation of moral hazards in the operation procedures has adverse ramifications in the company that include unwillingness among the mechanics to share mistakes and communication breakdown with the critical stakeholders. </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Therefore, the notable practices to manage the prevalence of moral hazards in the Southwest Airlines operation processes include integrating a liability policy and compliance rule. First, enacting a compliance rule in the operation processes is a critical input toward achievement of a culture of safety to facilitate the parties to identify and manage the risks of operation (Friedman &amp; Douglas, 2018). For instance, effective compliance equips the mechanics to raise safety concern regularly. A strict adherence to the compliance rule is a critical element that bolsters the culture of safety. </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Secondly, the Southwest Airlines Co. can achieve significant positive outcomes by enacting liability rules. The liability model provides three critical interventions to facilitate safety operation process that include a no-liability rule, negligence rule, and strict-liability rule (Tabarrok &amp; Helland, 2012). The no-liability rule hedges the company against paying any cost related to the accidents contrasting the negligence rule establishes reasonable thresholds of precaution (ibid). The strict-liability rule holds the parties responsible and accountable to the cost of accidents apparent regardless of the level of care (ibid). Therefore, most effective liability </w:t>
      </w:r>
      <w:r w:rsidRPr="00F42A60">
        <w:rPr>
          <w:rFonts w:ascii="Times New Roman" w:hAnsi="Times New Roman" w:cs="Times New Roman"/>
          <w:sz w:val="24"/>
          <w:szCs w:val="24"/>
        </w:rPr>
        <w:lastRenderedPageBreak/>
        <w:t xml:space="preserve">model to improve the culture of safety is the strict-liability and negligent parameters because of the need to pay attention to precaution during the operation processes. </w:t>
      </w:r>
    </w:p>
    <w:p w:rsidR="00F42A60" w:rsidRPr="00785A3A" w:rsidRDefault="00785A3A" w:rsidP="00785A3A">
      <w:pPr>
        <w:spacing w:line="480" w:lineRule="auto"/>
        <w:jc w:val="center"/>
        <w:rPr>
          <w:rFonts w:ascii="Times New Roman" w:hAnsi="Times New Roman" w:cs="Times New Roman"/>
          <w:b/>
          <w:sz w:val="24"/>
          <w:szCs w:val="24"/>
        </w:rPr>
      </w:pPr>
      <w:r w:rsidRPr="00785A3A">
        <w:rPr>
          <w:rFonts w:ascii="Times New Roman" w:hAnsi="Times New Roman" w:cs="Times New Roman"/>
          <w:b/>
          <w:sz w:val="24"/>
          <w:szCs w:val="24"/>
        </w:rPr>
        <w:t>Pertinent</w:t>
      </w:r>
      <w:r w:rsidR="00F42A60" w:rsidRPr="00785A3A">
        <w:rPr>
          <w:rFonts w:ascii="Times New Roman" w:hAnsi="Times New Roman" w:cs="Times New Roman"/>
          <w:b/>
          <w:sz w:val="24"/>
          <w:szCs w:val="24"/>
        </w:rPr>
        <w:t xml:space="preserve"> Principle-Agent Problem</w:t>
      </w:r>
      <w:r w:rsidRPr="00785A3A">
        <w:rPr>
          <w:rFonts w:ascii="Times New Roman" w:hAnsi="Times New Roman" w:cs="Times New Roman"/>
          <w:b/>
          <w:sz w:val="24"/>
          <w:szCs w:val="24"/>
        </w:rPr>
        <w:t>s</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The business entities experience the principal-agent problem because of the conflict of interests that involve the business entity and the appointed representatives. The Southwest Airlines Co. and other airlines entities hire multiple agents to perform specific duties that best represent the interest of the former in addition to hedge against the adverse effects of uncertainties in the industry (Hough, 2015). The travel agents further facilitate the ticketing processes among the commuters, which has positive outcomes toward the company’s bottom-line (Miller, 2015). However, the Southwest Airlines faces conflicts with the travel agents because of the myriad errors that include ticketing, expired fares, and inaccurate calculation of the change fees (ibid). The trivial mistakes from the travel agents have adverse ramification that includes an introduction of a debit-memo, which is a fee for the travel agent mistakes. </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Similarly, the employees and the trade union represent another agent party to the business operations for the Southwest Airlines. The company has 56,100 full-time workers who are represented by various trade unions (SEC, 2017). The collective-bargaining negotiations entail significant disputes because of the failure to reach an amicable agreement between the labor unionists and the management. The sustained disagreements result in the use of ‘self-help’ engagements that include the use of strikes, picketing, and termination of the employment contracts (Ibid). Therefore, the lack of effective industrial relation strategies results in adverse conflicts. </w:t>
      </w:r>
    </w:p>
    <w:p w:rsidR="00F42A60" w:rsidRPr="00F42A60" w:rsidRDefault="00F42A60" w:rsidP="00785A3A">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lastRenderedPageBreak/>
        <w:t xml:space="preserve">Importantly, the principal-agent theory implies inverse relations that involve the outputs of an agent and the incentive components available to facilitate the principal compensate the former party. According to Miller (2015), an outcome-based contract is a reliable tool to streamline the incentives components and the level of outcomes. The incentive components are an essential determinant of the agent’s risk, which influences the level of production necessary to sustain the principal’s profitability (ibid). Therefore, a performance-based contracting is a reliable strategy to mitigate the errors that emanate from the travel agents and enhance monitoring process among the employees. Besides, an outcome-based contract is a viable alternative to charging a debit-memo fee for the adverse ticketing errors because it increases the travel agent’s incentives component. </w:t>
      </w:r>
    </w:p>
    <w:p w:rsidR="00F42A60" w:rsidRPr="00785A3A" w:rsidRDefault="00F42A60" w:rsidP="00785A3A">
      <w:pPr>
        <w:spacing w:line="480" w:lineRule="auto"/>
        <w:jc w:val="center"/>
        <w:rPr>
          <w:rFonts w:ascii="Times New Roman" w:hAnsi="Times New Roman" w:cs="Times New Roman"/>
          <w:b/>
          <w:sz w:val="24"/>
          <w:szCs w:val="24"/>
        </w:rPr>
      </w:pPr>
      <w:r w:rsidRPr="00785A3A">
        <w:rPr>
          <w:rFonts w:ascii="Times New Roman" w:hAnsi="Times New Roman" w:cs="Times New Roman"/>
          <w:b/>
          <w:sz w:val="24"/>
          <w:szCs w:val="24"/>
        </w:rPr>
        <w:t>Examining the Organization Structure</w:t>
      </w:r>
    </w:p>
    <w:p w:rsidR="00F42A60" w:rsidRPr="00127E73" w:rsidRDefault="00F42A60" w:rsidP="00127E73">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An organization structure depicts the chain of command in an entity that aims to enhance the seamless coordination of the entire team communication. An effective organization structure enhances the allocation of tasks, supervision, and cooperation necessary to accomplish the short-term and long-term corporate goals (DuBrin, 2014). Further, the cadre of an organization structure model influences the nature of relationships with the internal and external stakeholders, which is critical toward improving cohesion, influence positive organization culture dimensions, and accord competitiveness (Ibid). The Southwest Airlines Co. exhibits a functional-based organization structure that presents positive and negative outcomes for the low-cost carrier in equal measures. </w:t>
      </w:r>
    </w:p>
    <w:p w:rsidR="00F42A60" w:rsidRPr="00F42A60" w:rsidRDefault="00F42A60" w:rsidP="00127E73">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A functional organization structure is a bureaucratic model that characterized by a pyramid chain of control to enhance stringent control in an organization. The several layers of </w:t>
      </w:r>
      <w:r w:rsidRPr="00F42A60">
        <w:rPr>
          <w:rFonts w:ascii="Times New Roman" w:hAnsi="Times New Roman" w:cs="Times New Roman"/>
          <w:sz w:val="24"/>
          <w:szCs w:val="24"/>
        </w:rPr>
        <w:lastRenderedPageBreak/>
        <w:t>control accord the upper-layer management team with fundamental control over the organization (DuBrin, 2014). The three level of control evident in the Southwest Airline include the Board of Directors, the president/ Chief Executive Officer, and Operational Heads (SEC, 2017). The functional structure has been appraised because it enhances stability and efficacies using similar processes during the decision-making (DuBrin, 2014). Equally, the structural model provides a distinctive career trajectory that enhances the ability to retain the top-talented calibers of employees in the lower segments.</w:t>
      </w:r>
      <w:r w:rsidR="00D463B5">
        <w:rPr>
          <w:rFonts w:ascii="Times New Roman" w:hAnsi="Times New Roman" w:cs="Times New Roman"/>
          <w:sz w:val="24"/>
          <w:szCs w:val="24"/>
        </w:rPr>
        <w:t xml:space="preserve"> Appendix 1 reveals the model of a functional organization structure applicable for the Southwest Airlines. </w:t>
      </w:r>
      <w:r w:rsidRPr="00F42A60">
        <w:rPr>
          <w:rFonts w:ascii="Times New Roman" w:hAnsi="Times New Roman" w:cs="Times New Roman"/>
          <w:sz w:val="24"/>
          <w:szCs w:val="24"/>
        </w:rPr>
        <w:t xml:space="preserve"> </w:t>
      </w:r>
    </w:p>
    <w:p w:rsidR="00F42A60" w:rsidRPr="00F42A60" w:rsidRDefault="00F42A60" w:rsidP="00127E73">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However, the bureaucratic-oriented model has adverse ramifications that necessities adequate reform to sustain the milestones accomplished. First, the Southwest Airline has apparent adverse communication breakdowns and inadequacies because of departmental rivalries (SEC, 2017). Continued reliance on the departmental strategy to operationalize the functional structure is characterized by communication breakdowns incidences, which have adverse corporate ramifications including consumers’ frustrations and inter-units competition (DuBrin, 2014). Moreover, the stringent control and standardization strategies hamper creativity among the employees because of the normative approach that characterizes a functional-departmental organization structure. </w:t>
      </w:r>
    </w:p>
    <w:p w:rsidR="00F42A60" w:rsidRPr="00127E73" w:rsidRDefault="00127E73" w:rsidP="00F42A60">
      <w:pPr>
        <w:spacing w:line="480" w:lineRule="auto"/>
        <w:rPr>
          <w:rFonts w:ascii="Times New Roman" w:hAnsi="Times New Roman" w:cs="Times New Roman"/>
          <w:b/>
          <w:sz w:val="24"/>
          <w:szCs w:val="24"/>
        </w:rPr>
      </w:pPr>
      <w:r w:rsidRPr="00127E73">
        <w:rPr>
          <w:rFonts w:ascii="Times New Roman" w:hAnsi="Times New Roman" w:cs="Times New Roman"/>
          <w:b/>
          <w:sz w:val="24"/>
          <w:szCs w:val="24"/>
        </w:rPr>
        <w:t>Integrating a Horizontal Organization</w:t>
      </w:r>
      <w:r w:rsidR="00F42A60" w:rsidRPr="00127E73">
        <w:rPr>
          <w:rFonts w:ascii="Times New Roman" w:hAnsi="Times New Roman" w:cs="Times New Roman"/>
          <w:b/>
          <w:sz w:val="24"/>
          <w:szCs w:val="24"/>
        </w:rPr>
        <w:t xml:space="preserve"> Structure</w:t>
      </w:r>
    </w:p>
    <w:p w:rsidR="00F42A60" w:rsidRPr="00F42A60" w:rsidRDefault="00F42A60" w:rsidP="00127E73">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 xml:space="preserve">A pragmatic approach to hedge against the prominent inefficiencies with a functional-organization structure is a Horizontal Structure. A horizontal structure merits because it capitalizes on the benefits of team-oriented processes to achieve the corporate objectives (DuBrin, 2014). The company achieves cohesion among the workforces because using a </w:t>
      </w:r>
      <w:r w:rsidRPr="00F42A60">
        <w:rPr>
          <w:rFonts w:ascii="Times New Roman" w:hAnsi="Times New Roman" w:cs="Times New Roman"/>
          <w:sz w:val="24"/>
          <w:szCs w:val="24"/>
        </w:rPr>
        <w:lastRenderedPageBreak/>
        <w:t xml:space="preserve">multidisciplinary approach to accomplish processes. A multidisciplinary approach significantly eliminates internal rivalry and enhances the culture of knowledge sharing in the organization (ibid). Therefore, advocating a horizontal-based organization structure merits for a low-cost carrier because it nurtures innovation using multi-disciplinary teams and a balanced-focus where concerted efforts aim to achieve value addition.  </w:t>
      </w:r>
    </w:p>
    <w:p w:rsidR="00BA3DEB" w:rsidRPr="00A61E64" w:rsidRDefault="00F42A60" w:rsidP="00127E73">
      <w:pPr>
        <w:spacing w:line="480" w:lineRule="auto"/>
        <w:ind w:firstLine="720"/>
        <w:rPr>
          <w:rFonts w:ascii="Times New Roman" w:hAnsi="Times New Roman" w:cs="Times New Roman"/>
          <w:sz w:val="24"/>
          <w:szCs w:val="24"/>
        </w:rPr>
      </w:pPr>
      <w:r w:rsidRPr="00F42A60">
        <w:rPr>
          <w:rFonts w:ascii="Times New Roman" w:hAnsi="Times New Roman" w:cs="Times New Roman"/>
          <w:sz w:val="24"/>
          <w:szCs w:val="24"/>
        </w:rPr>
        <w:t>Concisely, the Southwest Airlines faces fundamental threats and challenges that include economic fluctuation, manifestation of false positive and negative selection errors, morally hazardous management styles, and indefensible principal-agent relationship with the travel agents. Therefore, embraces regular strategy assessment is a favorable intervention to sustain the current success milestones achieved because subsequent reviews epitomize core weaknesses. For examples, assessing the risk management plan, the prevalence of the moral hazards, and sustainability of the organization structure are critical interventions to hedge against the loss of productivity as well as attaining proactive management capabilities.</w:t>
      </w:r>
    </w:p>
    <w:p w:rsidR="008B1F01" w:rsidRDefault="008B1F01" w:rsidP="002C7424">
      <w:pPr>
        <w:spacing w:line="480" w:lineRule="auto"/>
        <w:jc w:val="center"/>
        <w:rPr>
          <w:rFonts w:ascii="Times New Roman" w:hAnsi="Times New Roman" w:cs="Times New Roman"/>
          <w:sz w:val="24"/>
          <w:szCs w:val="24"/>
        </w:rPr>
      </w:pPr>
    </w:p>
    <w:p w:rsidR="008B1F01" w:rsidRDefault="008B1F01" w:rsidP="002C7424">
      <w:pPr>
        <w:spacing w:line="480" w:lineRule="auto"/>
        <w:jc w:val="center"/>
        <w:rPr>
          <w:rFonts w:ascii="Times New Roman" w:hAnsi="Times New Roman" w:cs="Times New Roman"/>
          <w:sz w:val="24"/>
          <w:szCs w:val="24"/>
        </w:rPr>
      </w:pPr>
    </w:p>
    <w:p w:rsidR="008B1F01" w:rsidRDefault="008B1F01" w:rsidP="002C7424">
      <w:pPr>
        <w:spacing w:line="480" w:lineRule="auto"/>
        <w:jc w:val="center"/>
        <w:rPr>
          <w:rFonts w:ascii="Times New Roman" w:hAnsi="Times New Roman" w:cs="Times New Roman"/>
          <w:sz w:val="24"/>
          <w:szCs w:val="24"/>
        </w:rPr>
      </w:pPr>
    </w:p>
    <w:p w:rsidR="008B1F01" w:rsidRDefault="008B1F01" w:rsidP="002C7424">
      <w:pPr>
        <w:spacing w:line="480" w:lineRule="auto"/>
        <w:jc w:val="center"/>
        <w:rPr>
          <w:rFonts w:ascii="Times New Roman" w:hAnsi="Times New Roman" w:cs="Times New Roman"/>
          <w:sz w:val="24"/>
          <w:szCs w:val="24"/>
        </w:rPr>
      </w:pPr>
    </w:p>
    <w:p w:rsidR="00BA3DEB" w:rsidRDefault="00BA3DEB" w:rsidP="002C7424">
      <w:pPr>
        <w:spacing w:line="480" w:lineRule="auto"/>
        <w:jc w:val="center"/>
        <w:rPr>
          <w:rFonts w:ascii="Times New Roman" w:hAnsi="Times New Roman" w:cs="Times New Roman"/>
          <w:sz w:val="24"/>
          <w:szCs w:val="24"/>
        </w:rPr>
      </w:pPr>
    </w:p>
    <w:p w:rsidR="00BA3DEB" w:rsidRDefault="00BA3DEB" w:rsidP="002C7424">
      <w:pPr>
        <w:spacing w:line="480" w:lineRule="auto"/>
        <w:jc w:val="center"/>
        <w:rPr>
          <w:rFonts w:ascii="Times New Roman" w:hAnsi="Times New Roman" w:cs="Times New Roman"/>
          <w:sz w:val="24"/>
          <w:szCs w:val="24"/>
        </w:rPr>
      </w:pPr>
    </w:p>
    <w:p w:rsidR="00127E73" w:rsidRDefault="00127E73" w:rsidP="002C7424">
      <w:pPr>
        <w:spacing w:line="480" w:lineRule="auto"/>
        <w:jc w:val="center"/>
        <w:rPr>
          <w:rFonts w:ascii="Times New Roman" w:hAnsi="Times New Roman" w:cs="Times New Roman"/>
          <w:sz w:val="24"/>
          <w:szCs w:val="24"/>
        </w:rPr>
      </w:pPr>
    </w:p>
    <w:p w:rsidR="002C7424" w:rsidRPr="005A4356" w:rsidRDefault="002C7424" w:rsidP="002C74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B32181" w:rsidRPr="005A4356" w:rsidRDefault="00B32181" w:rsidP="00BB7389">
      <w:pPr>
        <w:spacing w:after="0" w:line="480" w:lineRule="auto"/>
        <w:ind w:left="720" w:hanging="720"/>
        <w:rPr>
          <w:rFonts w:ascii="Times New Roman" w:eastAsia="Times New Roman" w:hAnsi="Times New Roman" w:cs="Times New Roman"/>
          <w:sz w:val="24"/>
          <w:szCs w:val="24"/>
        </w:rPr>
      </w:pPr>
      <w:r w:rsidRPr="005A4356">
        <w:rPr>
          <w:rFonts w:ascii="Times New Roman" w:hAnsi="Times New Roman" w:cs="Times New Roman"/>
          <w:sz w:val="24"/>
          <w:szCs w:val="24"/>
        </w:rPr>
        <w:t xml:space="preserve">DuBrin, A. (2014). </w:t>
      </w:r>
      <w:r w:rsidRPr="005A4356">
        <w:rPr>
          <w:rFonts w:ascii="Times New Roman" w:hAnsi="Times New Roman" w:cs="Times New Roman"/>
          <w:i/>
          <w:iCs/>
          <w:sz w:val="24"/>
          <w:szCs w:val="24"/>
        </w:rPr>
        <w:t>Essentials of management</w:t>
      </w:r>
      <w:r w:rsidRPr="005A4356">
        <w:rPr>
          <w:rFonts w:ascii="Times New Roman" w:hAnsi="Times New Roman" w:cs="Times New Roman"/>
          <w:sz w:val="24"/>
          <w:szCs w:val="24"/>
        </w:rPr>
        <w:t>,</w:t>
      </w:r>
      <w:r w:rsidRPr="00366135">
        <w:t xml:space="preserve"> </w:t>
      </w:r>
      <w:r w:rsidRPr="00366135">
        <w:rPr>
          <w:rFonts w:ascii="Times New Roman" w:hAnsi="Times New Roman" w:cs="Times New Roman"/>
          <w:sz w:val="24"/>
          <w:szCs w:val="24"/>
        </w:rPr>
        <w:t>Mason, OH</w:t>
      </w:r>
      <w:r>
        <w:rPr>
          <w:rFonts w:ascii="Times New Roman" w:hAnsi="Times New Roman" w:cs="Times New Roman"/>
          <w:sz w:val="24"/>
          <w:szCs w:val="24"/>
        </w:rPr>
        <w:t>: Thomson Business &amp; Economics</w:t>
      </w:r>
    </w:p>
    <w:p w:rsidR="00B32181" w:rsidRDefault="00B32181" w:rsidP="00BB73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Frigo, M. &amp; Anderson, R. (2011). </w:t>
      </w:r>
      <w:r>
        <w:rPr>
          <w:rFonts w:ascii="Times New Roman" w:hAnsi="Times New Roman" w:cs="Times New Roman"/>
          <w:i/>
          <w:sz w:val="24"/>
          <w:szCs w:val="24"/>
        </w:rPr>
        <w:t xml:space="preserve">Strategic finance: What is strategic risk management, </w:t>
      </w:r>
      <w:r>
        <w:rPr>
          <w:rFonts w:ascii="Times New Roman" w:hAnsi="Times New Roman" w:cs="Times New Roman"/>
          <w:sz w:val="24"/>
          <w:szCs w:val="24"/>
        </w:rPr>
        <w:t>Chicago, IL: Kellstadt School of Business</w:t>
      </w:r>
    </w:p>
    <w:p w:rsidR="00B32181" w:rsidRDefault="00B32181" w:rsidP="00D54A8B">
      <w:pPr>
        <w:spacing w:line="480" w:lineRule="auto"/>
        <w:ind w:left="720" w:hanging="720"/>
        <w:rPr>
          <w:rFonts w:ascii="Times New Roman" w:hAnsi="Times New Roman" w:cs="Times New Roman"/>
          <w:sz w:val="24"/>
          <w:szCs w:val="24"/>
        </w:rPr>
      </w:pPr>
      <w:r w:rsidRPr="006C226A">
        <w:rPr>
          <w:rFonts w:ascii="Times New Roman" w:hAnsi="Times New Roman" w:cs="Times New Roman"/>
          <w:sz w:val="24"/>
          <w:szCs w:val="24"/>
        </w:rPr>
        <w:t>Tabarrok</w:t>
      </w:r>
      <w:r>
        <w:rPr>
          <w:rFonts w:ascii="Times New Roman" w:hAnsi="Times New Roman" w:cs="Times New Roman"/>
          <w:sz w:val="24"/>
          <w:szCs w:val="24"/>
        </w:rPr>
        <w:t>, A. &amp; Helland, E. (2012). “Product liability and m</w:t>
      </w:r>
      <w:r w:rsidRPr="006C226A">
        <w:rPr>
          <w:rFonts w:ascii="Times New Roman" w:hAnsi="Times New Roman" w:cs="Times New Roman"/>
          <w:sz w:val="24"/>
          <w:szCs w:val="24"/>
        </w:rPr>
        <w:t xml:space="preserve">oral </w:t>
      </w:r>
      <w:r>
        <w:rPr>
          <w:rFonts w:ascii="Times New Roman" w:hAnsi="Times New Roman" w:cs="Times New Roman"/>
          <w:sz w:val="24"/>
          <w:szCs w:val="24"/>
        </w:rPr>
        <w:t>h</w:t>
      </w:r>
      <w:r w:rsidRPr="006C226A">
        <w:rPr>
          <w:rFonts w:ascii="Times New Roman" w:hAnsi="Times New Roman" w:cs="Times New Roman"/>
          <w:sz w:val="24"/>
          <w:szCs w:val="24"/>
        </w:rPr>
        <w:t>azard:</w:t>
      </w:r>
      <w:r>
        <w:rPr>
          <w:rFonts w:ascii="Times New Roman" w:hAnsi="Times New Roman" w:cs="Times New Roman"/>
          <w:sz w:val="24"/>
          <w:szCs w:val="24"/>
        </w:rPr>
        <w:t xml:space="preserve"> </w:t>
      </w:r>
      <w:r w:rsidRPr="006C226A">
        <w:rPr>
          <w:rFonts w:ascii="Times New Roman" w:hAnsi="Times New Roman" w:cs="Times New Roman"/>
          <w:sz w:val="24"/>
          <w:szCs w:val="24"/>
        </w:rPr>
        <w:t xml:space="preserve">Evidence from </w:t>
      </w:r>
      <w:r>
        <w:rPr>
          <w:rFonts w:ascii="Times New Roman" w:hAnsi="Times New Roman" w:cs="Times New Roman"/>
          <w:sz w:val="24"/>
          <w:szCs w:val="24"/>
        </w:rPr>
        <w:t>general a</w:t>
      </w:r>
      <w:r w:rsidRPr="006C226A">
        <w:rPr>
          <w:rFonts w:ascii="Times New Roman" w:hAnsi="Times New Roman" w:cs="Times New Roman"/>
          <w:sz w:val="24"/>
          <w:szCs w:val="24"/>
        </w:rPr>
        <w:t>viation</w:t>
      </w:r>
      <w:r>
        <w:rPr>
          <w:rFonts w:ascii="Times New Roman" w:hAnsi="Times New Roman" w:cs="Times New Roman"/>
          <w:sz w:val="24"/>
          <w:szCs w:val="24"/>
        </w:rPr>
        <w:t xml:space="preserve"> sector,”</w:t>
      </w:r>
      <w:r w:rsidRPr="00D54A8B">
        <w:t xml:space="preserve"> </w:t>
      </w:r>
      <w:r w:rsidRPr="00D54A8B">
        <w:rPr>
          <w:rFonts w:ascii="Times New Roman" w:hAnsi="Times New Roman" w:cs="Times New Roman"/>
          <w:i/>
          <w:sz w:val="24"/>
          <w:szCs w:val="24"/>
        </w:rPr>
        <w:t>Journal of Law and Economics, Vol. 55</w:t>
      </w:r>
      <w:r w:rsidRPr="00D54A8B">
        <w:rPr>
          <w:rFonts w:ascii="Times New Roman" w:hAnsi="Times New Roman" w:cs="Times New Roman"/>
          <w:sz w:val="24"/>
          <w:szCs w:val="24"/>
        </w:rPr>
        <w:t>, No. 3, pp. 593-630</w:t>
      </w:r>
      <w:r>
        <w:rPr>
          <w:rFonts w:ascii="Times New Roman" w:hAnsi="Times New Roman" w:cs="Times New Roman"/>
          <w:sz w:val="24"/>
          <w:szCs w:val="24"/>
        </w:rPr>
        <w:t>,</w:t>
      </w:r>
    </w:p>
    <w:p w:rsidR="00B32181" w:rsidRDefault="00B32181" w:rsidP="003A41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Miller, G. (2015).</w:t>
      </w:r>
      <w:r w:rsidRPr="003A4199">
        <w:rPr>
          <w:i/>
        </w:rPr>
        <w:t xml:space="preserve"> </w:t>
      </w:r>
      <w:r>
        <w:rPr>
          <w:rFonts w:ascii="Times New Roman" w:hAnsi="Times New Roman" w:cs="Times New Roman"/>
          <w:i/>
          <w:sz w:val="24"/>
          <w:szCs w:val="24"/>
        </w:rPr>
        <w:t>Solutions to p</w:t>
      </w:r>
      <w:r w:rsidRPr="003A4199">
        <w:rPr>
          <w:rFonts w:ascii="Times New Roman" w:hAnsi="Times New Roman" w:cs="Times New Roman"/>
          <w:i/>
          <w:sz w:val="24"/>
          <w:szCs w:val="24"/>
        </w:rPr>
        <w:t>rincipal-</w:t>
      </w:r>
      <w:r>
        <w:rPr>
          <w:rFonts w:ascii="Times New Roman" w:hAnsi="Times New Roman" w:cs="Times New Roman"/>
          <w:i/>
          <w:sz w:val="24"/>
          <w:szCs w:val="24"/>
        </w:rPr>
        <w:t>agent p</w:t>
      </w:r>
      <w:r w:rsidRPr="003A4199">
        <w:rPr>
          <w:rFonts w:ascii="Times New Roman" w:hAnsi="Times New Roman" w:cs="Times New Roman"/>
          <w:i/>
          <w:sz w:val="24"/>
          <w:szCs w:val="24"/>
        </w:rPr>
        <w:t xml:space="preserve">roblems in </w:t>
      </w:r>
      <w:r>
        <w:rPr>
          <w:rFonts w:ascii="Times New Roman" w:hAnsi="Times New Roman" w:cs="Times New Roman"/>
          <w:i/>
          <w:sz w:val="24"/>
          <w:szCs w:val="24"/>
        </w:rPr>
        <w:t>f</w:t>
      </w:r>
      <w:r w:rsidRPr="003A4199">
        <w:rPr>
          <w:rFonts w:ascii="Times New Roman" w:hAnsi="Times New Roman" w:cs="Times New Roman"/>
          <w:i/>
          <w:sz w:val="24"/>
          <w:szCs w:val="24"/>
        </w:rPr>
        <w:t>irms</w:t>
      </w:r>
      <w:r>
        <w:rPr>
          <w:rFonts w:ascii="Times New Roman" w:hAnsi="Times New Roman" w:cs="Times New Roman"/>
          <w:sz w:val="24"/>
          <w:szCs w:val="24"/>
        </w:rPr>
        <w:t xml:space="preserve">, </w:t>
      </w:r>
      <w:r w:rsidRPr="003A4199">
        <w:rPr>
          <w:rFonts w:ascii="Times New Roman" w:hAnsi="Times New Roman" w:cs="Times New Roman"/>
          <w:sz w:val="24"/>
          <w:szCs w:val="24"/>
        </w:rPr>
        <w:t>Cambridge:</w:t>
      </w:r>
      <w:r>
        <w:rPr>
          <w:rFonts w:ascii="Times New Roman" w:hAnsi="Times New Roman" w:cs="Times New Roman"/>
          <w:sz w:val="24"/>
          <w:szCs w:val="24"/>
        </w:rPr>
        <w:t xml:space="preserve"> </w:t>
      </w:r>
      <w:r w:rsidRPr="003A4199">
        <w:rPr>
          <w:rFonts w:ascii="Times New Roman" w:hAnsi="Times New Roman" w:cs="Times New Roman"/>
          <w:sz w:val="24"/>
          <w:szCs w:val="24"/>
        </w:rPr>
        <w:t>Cambridge University Press</w:t>
      </w:r>
      <w:r>
        <w:rPr>
          <w:rFonts w:ascii="Times New Roman" w:hAnsi="Times New Roman" w:cs="Times New Roman"/>
          <w:sz w:val="24"/>
          <w:szCs w:val="24"/>
        </w:rPr>
        <w:t>, pp. 349-370</w:t>
      </w:r>
    </w:p>
    <w:p w:rsidR="00B32181" w:rsidRPr="00267E01" w:rsidRDefault="00B32181" w:rsidP="003A4199">
      <w:pPr>
        <w:spacing w:line="480" w:lineRule="auto"/>
        <w:ind w:left="720" w:hanging="720"/>
        <w:rPr>
          <w:rFonts w:ascii="Times New Roman" w:hAnsi="Times New Roman" w:cs="Times New Roman"/>
          <w:sz w:val="24"/>
          <w:szCs w:val="24"/>
        </w:rPr>
      </w:pPr>
      <w:r w:rsidRPr="003A4199">
        <w:rPr>
          <w:rFonts w:ascii="Times New Roman" w:hAnsi="Times New Roman" w:cs="Times New Roman"/>
          <w:sz w:val="24"/>
          <w:szCs w:val="24"/>
        </w:rPr>
        <w:t>Hough</w:t>
      </w:r>
      <w:r>
        <w:rPr>
          <w:rFonts w:ascii="Times New Roman" w:hAnsi="Times New Roman" w:cs="Times New Roman"/>
          <w:sz w:val="24"/>
          <w:szCs w:val="24"/>
        </w:rPr>
        <w:t>, J. (</w:t>
      </w:r>
      <w:r w:rsidRPr="003A4199">
        <w:rPr>
          <w:rFonts w:ascii="Times New Roman" w:hAnsi="Times New Roman" w:cs="Times New Roman"/>
          <w:sz w:val="24"/>
          <w:szCs w:val="24"/>
        </w:rPr>
        <w:t>May 19, 2015</w:t>
      </w:r>
      <w:r>
        <w:rPr>
          <w:rFonts w:ascii="Times New Roman" w:hAnsi="Times New Roman" w:cs="Times New Roman"/>
          <w:sz w:val="24"/>
          <w:szCs w:val="24"/>
        </w:rPr>
        <w:t>). “</w:t>
      </w:r>
      <w:r w:rsidRPr="003A4199">
        <w:rPr>
          <w:rFonts w:ascii="Times New Roman" w:hAnsi="Times New Roman" w:cs="Times New Roman"/>
          <w:sz w:val="24"/>
          <w:szCs w:val="24"/>
        </w:rPr>
        <w:t>Why are travel agents turning their backs o</w:t>
      </w:r>
      <w:r>
        <w:rPr>
          <w:rFonts w:ascii="Times New Roman" w:hAnsi="Times New Roman" w:cs="Times New Roman"/>
          <w:sz w:val="24"/>
          <w:szCs w:val="24"/>
        </w:rPr>
        <w:t xml:space="preserve">n Southwest Airlines?” </w:t>
      </w:r>
      <w:r>
        <w:rPr>
          <w:rFonts w:ascii="Times New Roman" w:hAnsi="Times New Roman" w:cs="Times New Roman"/>
          <w:i/>
          <w:sz w:val="24"/>
          <w:szCs w:val="24"/>
        </w:rPr>
        <w:t xml:space="preserve">TravellerUnited.Org. </w:t>
      </w:r>
      <w:r>
        <w:rPr>
          <w:rFonts w:ascii="Times New Roman" w:hAnsi="Times New Roman" w:cs="Times New Roman"/>
          <w:sz w:val="24"/>
          <w:szCs w:val="24"/>
        </w:rPr>
        <w:t>Retrieved from</w:t>
      </w:r>
      <w:r w:rsidRPr="00DD676B">
        <w:t xml:space="preserve"> </w:t>
      </w:r>
      <w:hyperlink r:id="rId8" w:history="1">
        <w:r w:rsidRPr="008B1F01">
          <w:rPr>
            <w:rStyle w:val="Hyperlink"/>
            <w:rFonts w:ascii="Times New Roman" w:hAnsi="Times New Roman" w:cs="Times New Roman"/>
            <w:i/>
            <w:sz w:val="24"/>
            <w:szCs w:val="24"/>
          </w:rPr>
          <w:t>www.travelersunited.org/commentary/why-are-travel-agents-turning-their-backs-on-southwest-airlines/</w:t>
        </w:r>
      </w:hyperlink>
      <w:r w:rsidRPr="00267E01">
        <w:rPr>
          <w:rFonts w:ascii="Times New Roman" w:hAnsi="Times New Roman" w:cs="Times New Roman"/>
          <w:sz w:val="24"/>
          <w:szCs w:val="24"/>
        </w:rPr>
        <w:t xml:space="preserve"> [Accessed 19 August 2018]</w:t>
      </w:r>
    </w:p>
    <w:p w:rsidR="00B32181" w:rsidRDefault="00B32181" w:rsidP="008B1F01">
      <w:pPr>
        <w:spacing w:line="480" w:lineRule="auto"/>
        <w:ind w:left="720" w:hanging="720"/>
        <w:rPr>
          <w:rFonts w:ascii="Times New Roman" w:hAnsi="Times New Roman" w:cs="Times New Roman"/>
          <w:i/>
          <w:sz w:val="24"/>
          <w:szCs w:val="24"/>
        </w:rPr>
      </w:pPr>
      <w:r w:rsidRPr="00267E01">
        <w:rPr>
          <w:rFonts w:ascii="Times New Roman" w:hAnsi="Times New Roman" w:cs="Times New Roman"/>
          <w:sz w:val="24"/>
          <w:szCs w:val="24"/>
        </w:rPr>
        <w:t>Weber</w:t>
      </w:r>
      <w:r>
        <w:rPr>
          <w:rFonts w:ascii="Times New Roman" w:hAnsi="Times New Roman" w:cs="Times New Roman"/>
          <w:sz w:val="24"/>
          <w:szCs w:val="24"/>
        </w:rPr>
        <w:t>, J. (December 02, 2015). “</w:t>
      </w:r>
      <w:r w:rsidRPr="00267E01">
        <w:rPr>
          <w:rFonts w:ascii="Times New Roman" w:hAnsi="Times New Roman" w:cs="Times New Roman"/>
          <w:sz w:val="24"/>
          <w:szCs w:val="24"/>
        </w:rPr>
        <w:t>How</w:t>
      </w:r>
      <w:r>
        <w:rPr>
          <w:rFonts w:ascii="Times New Roman" w:hAnsi="Times New Roman" w:cs="Times New Roman"/>
          <w:sz w:val="24"/>
          <w:szCs w:val="24"/>
        </w:rPr>
        <w:t xml:space="preserve"> Southwest A</w:t>
      </w:r>
      <w:r w:rsidRPr="00267E01">
        <w:rPr>
          <w:rFonts w:ascii="Times New Roman" w:hAnsi="Times New Roman" w:cs="Times New Roman"/>
          <w:sz w:val="24"/>
          <w:szCs w:val="24"/>
        </w:rPr>
        <w:t>irlines hires such dedicated people</w:t>
      </w:r>
      <w:r>
        <w:rPr>
          <w:rFonts w:ascii="Times New Roman" w:hAnsi="Times New Roman" w:cs="Times New Roman"/>
          <w:sz w:val="24"/>
          <w:szCs w:val="24"/>
        </w:rPr>
        <w:t>: Assessing performance,” The Harvard Business Review. Retrieved from</w:t>
      </w:r>
      <w:r>
        <w:t xml:space="preserve"> </w:t>
      </w:r>
      <w:hyperlink r:id="rId9" w:history="1">
        <w:r w:rsidRPr="006A61C8">
          <w:rPr>
            <w:rStyle w:val="Hyperlink"/>
            <w:rFonts w:ascii="Times New Roman" w:hAnsi="Times New Roman" w:cs="Times New Roman"/>
            <w:i/>
            <w:sz w:val="24"/>
            <w:szCs w:val="24"/>
          </w:rPr>
          <w:t>www.hbr.org/2015/12/how-southwest-airlines-hires-such-dedicated-people</w:t>
        </w:r>
      </w:hyperlink>
      <w:r w:rsidRPr="008B1F01">
        <w:rPr>
          <w:rFonts w:ascii="Times New Roman" w:hAnsi="Times New Roman" w:cs="Times New Roman"/>
          <w:sz w:val="24"/>
          <w:szCs w:val="24"/>
        </w:rPr>
        <w:t xml:space="preserve"> [</w:t>
      </w:r>
      <w:r>
        <w:rPr>
          <w:rFonts w:ascii="Times New Roman" w:hAnsi="Times New Roman" w:cs="Times New Roman"/>
          <w:sz w:val="24"/>
          <w:szCs w:val="24"/>
        </w:rPr>
        <w:t>Accessed 19 August 2018</w:t>
      </w:r>
      <w:r w:rsidRPr="008B1F01">
        <w:rPr>
          <w:rFonts w:ascii="Times New Roman" w:hAnsi="Times New Roman" w:cs="Times New Roman"/>
          <w:sz w:val="24"/>
          <w:szCs w:val="24"/>
        </w:rPr>
        <w:t>]</w:t>
      </w:r>
    </w:p>
    <w:p w:rsidR="00B32181" w:rsidRDefault="00B32181" w:rsidP="00BB738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SEC. (December 31, 2017). </w:t>
      </w:r>
      <w:r>
        <w:rPr>
          <w:rFonts w:ascii="Times New Roman" w:hAnsi="Times New Roman" w:cs="Times New Roman"/>
          <w:i/>
          <w:sz w:val="24"/>
          <w:szCs w:val="24"/>
        </w:rPr>
        <w:t xml:space="preserve">Southwest Airlines Co. Annual Form 10-K, </w:t>
      </w:r>
      <w:r>
        <w:rPr>
          <w:rFonts w:ascii="Times New Roman" w:hAnsi="Times New Roman" w:cs="Times New Roman"/>
          <w:sz w:val="24"/>
          <w:szCs w:val="24"/>
        </w:rPr>
        <w:t xml:space="preserve">Dallas, TX: Southwest Airline </w:t>
      </w:r>
    </w:p>
    <w:p w:rsidR="00B32181" w:rsidRDefault="00B32181" w:rsidP="00383C7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Friedman, S &amp; </w:t>
      </w:r>
      <w:r w:rsidRPr="00C67172">
        <w:rPr>
          <w:rFonts w:ascii="Times New Roman" w:hAnsi="Times New Roman" w:cs="Times New Roman"/>
          <w:sz w:val="24"/>
          <w:szCs w:val="24"/>
        </w:rPr>
        <w:t>Douglas</w:t>
      </w:r>
      <w:r>
        <w:rPr>
          <w:rFonts w:ascii="Times New Roman" w:hAnsi="Times New Roman" w:cs="Times New Roman"/>
          <w:sz w:val="24"/>
          <w:szCs w:val="24"/>
        </w:rPr>
        <w:t>,</w:t>
      </w:r>
      <w:r w:rsidRPr="00C67172">
        <w:rPr>
          <w:rFonts w:ascii="Times New Roman" w:hAnsi="Times New Roman" w:cs="Times New Roman"/>
          <w:sz w:val="24"/>
          <w:szCs w:val="24"/>
        </w:rPr>
        <w:t xml:space="preserve"> J.</w:t>
      </w:r>
      <w:r>
        <w:rPr>
          <w:rFonts w:ascii="Times New Roman" w:hAnsi="Times New Roman" w:cs="Times New Roman"/>
          <w:sz w:val="24"/>
          <w:szCs w:val="24"/>
        </w:rPr>
        <w:t xml:space="preserve"> (May 3, 2018). “Distrust between Southwest Airlines mechanics and managers could put passengers at risk: FAA,” </w:t>
      </w:r>
      <w:r>
        <w:rPr>
          <w:rFonts w:ascii="Times New Roman" w:hAnsi="Times New Roman" w:cs="Times New Roman"/>
          <w:i/>
          <w:sz w:val="24"/>
          <w:szCs w:val="24"/>
        </w:rPr>
        <w:t xml:space="preserve">The NBC-5 Investigate. </w:t>
      </w:r>
      <w:r>
        <w:rPr>
          <w:rFonts w:ascii="Times New Roman" w:hAnsi="Times New Roman" w:cs="Times New Roman"/>
          <w:sz w:val="24"/>
          <w:szCs w:val="24"/>
        </w:rPr>
        <w:t xml:space="preserve">Retrieved from </w:t>
      </w:r>
      <w:hyperlink r:id="rId10" w:history="1">
        <w:r w:rsidRPr="008B1F01">
          <w:rPr>
            <w:rStyle w:val="Hyperlink"/>
            <w:rFonts w:ascii="Times New Roman" w:hAnsi="Times New Roman" w:cs="Times New Roman"/>
            <w:i/>
            <w:sz w:val="24"/>
            <w:szCs w:val="24"/>
          </w:rPr>
          <w:t>www.nbcdfw.com/investigations/Distrust-Between-Southwest-Airlines-Mechanics-</w:t>
        </w:r>
        <w:r w:rsidRPr="008B1F01">
          <w:rPr>
            <w:rStyle w:val="Hyperlink"/>
            <w:rFonts w:ascii="Times New Roman" w:hAnsi="Times New Roman" w:cs="Times New Roman"/>
            <w:i/>
            <w:sz w:val="24"/>
            <w:szCs w:val="24"/>
          </w:rPr>
          <w:lastRenderedPageBreak/>
          <w:t>Managers-Could-Put-Passengers-at-Risk-FAA-481672721.html</w:t>
        </w:r>
      </w:hyperlink>
      <w:r>
        <w:rPr>
          <w:rFonts w:ascii="Times New Roman" w:hAnsi="Times New Roman" w:cs="Times New Roman"/>
          <w:sz w:val="24"/>
          <w:szCs w:val="24"/>
        </w:rPr>
        <w:t xml:space="preserve"> [Accessed 19 August, 2018]</w:t>
      </w:r>
    </w:p>
    <w:p w:rsidR="00F11066" w:rsidRDefault="00F11066"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383C73">
      <w:pPr>
        <w:spacing w:line="480" w:lineRule="auto"/>
        <w:ind w:left="720" w:hanging="720"/>
        <w:rPr>
          <w:rFonts w:ascii="Times New Roman" w:hAnsi="Times New Roman" w:cs="Times New Roman"/>
          <w:sz w:val="24"/>
          <w:szCs w:val="24"/>
        </w:rPr>
      </w:pPr>
    </w:p>
    <w:p w:rsidR="00D463B5" w:rsidRDefault="00D463B5" w:rsidP="00D463B5">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Appendix</w:t>
      </w:r>
    </w:p>
    <w:p w:rsidR="00D463B5" w:rsidRPr="00D463B5" w:rsidRDefault="00D463B5" w:rsidP="00383C73">
      <w:pPr>
        <w:spacing w:line="480" w:lineRule="auto"/>
        <w:ind w:left="720" w:hanging="720"/>
        <w:rPr>
          <w:rFonts w:ascii="Times New Roman" w:hAnsi="Times New Roman" w:cs="Times New Roman"/>
          <w:i/>
          <w:sz w:val="24"/>
          <w:szCs w:val="24"/>
        </w:rPr>
      </w:pPr>
      <w:r>
        <w:rPr>
          <w:rFonts w:ascii="Times New Roman" w:hAnsi="Times New Roman" w:cs="Times New Roman"/>
          <w:i/>
          <w:sz w:val="24"/>
          <w:szCs w:val="24"/>
        </w:rPr>
        <w:t>Figure 1: Functional Organization Structure</w:t>
      </w:r>
    </w:p>
    <w:p w:rsidR="00D463B5" w:rsidRDefault="00D463B5" w:rsidP="00383C73">
      <w:pPr>
        <w:spacing w:line="480" w:lineRule="auto"/>
        <w:ind w:left="720" w:hanging="720"/>
        <w:rPr>
          <w:rFonts w:ascii="Times New Roman" w:hAnsi="Times New Roman" w:cs="Times New Roman"/>
          <w:sz w:val="24"/>
          <w:szCs w:val="24"/>
        </w:rPr>
      </w:pPr>
      <w:bookmarkStart w:id="0" w:name="_GoBack"/>
      <w:r>
        <w:rPr>
          <w:rFonts w:ascii="Times New Roman" w:hAnsi="Times New Roman" w:cs="Times New Roman"/>
          <w:noProof/>
          <w:sz w:val="24"/>
          <w:szCs w:val="24"/>
        </w:rPr>
        <w:drawing>
          <wp:inline distT="0" distB="0" distL="0" distR="0" wp14:anchorId="53CA0336" wp14:editId="07EA113A">
            <wp:extent cx="5943600" cy="3607936"/>
            <wp:effectExtent l="7620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bookmarkEnd w:id="0"/>
    </w:p>
    <w:p w:rsidR="008B1F01" w:rsidRPr="00934634" w:rsidRDefault="008B1F01" w:rsidP="00B32181">
      <w:pPr>
        <w:spacing w:line="480" w:lineRule="auto"/>
        <w:rPr>
          <w:rFonts w:ascii="Times New Roman" w:hAnsi="Times New Roman" w:cs="Times New Roman"/>
          <w:sz w:val="24"/>
          <w:szCs w:val="24"/>
        </w:rPr>
      </w:pPr>
    </w:p>
    <w:sectPr w:rsidR="008B1F01" w:rsidRPr="00934634" w:rsidSect="000035AC">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D5E" w:rsidRDefault="00537D5E" w:rsidP="000035AC">
      <w:pPr>
        <w:spacing w:after="0" w:line="240" w:lineRule="auto"/>
      </w:pPr>
      <w:r>
        <w:separator/>
      </w:r>
    </w:p>
  </w:endnote>
  <w:endnote w:type="continuationSeparator" w:id="0">
    <w:p w:rsidR="00537D5E" w:rsidRDefault="00537D5E" w:rsidP="00003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D5E" w:rsidRDefault="00537D5E" w:rsidP="000035AC">
      <w:pPr>
        <w:spacing w:after="0" w:line="240" w:lineRule="auto"/>
      </w:pPr>
      <w:r>
        <w:separator/>
      </w:r>
    </w:p>
  </w:footnote>
  <w:footnote w:type="continuationSeparator" w:id="0">
    <w:p w:rsidR="00537D5E" w:rsidRDefault="00537D5E" w:rsidP="000035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7B" w:rsidRDefault="0014164C">
    <w:pPr>
      <w:pStyle w:val="Header"/>
    </w:pPr>
    <w:r w:rsidRPr="0014164C">
      <w:rPr>
        <w:rFonts w:ascii="Times New Roman" w:hAnsi="Times New Roman" w:cs="Times New Roman"/>
        <w:sz w:val="24"/>
        <w:szCs w:val="24"/>
      </w:rPr>
      <w:t>CREATING NEW STRATEGIES FOR THE SOUTHWEST AIRLINES  CO.</w:t>
    </w:r>
    <w:r w:rsidR="00A54F7B">
      <w:rPr>
        <w:rFonts w:ascii="Times New Roman" w:hAnsi="Times New Roman" w:cs="Times New Roman"/>
        <w:sz w:val="24"/>
        <w:szCs w:val="24"/>
      </w:rPr>
      <w:tab/>
    </w:r>
    <w:r w:rsidR="00A54F7B">
      <w:rPr>
        <w:rFonts w:ascii="Times New Roman" w:hAnsi="Times New Roman" w:cs="Times New Roman"/>
        <w:sz w:val="24"/>
        <w:szCs w:val="24"/>
      </w:rPr>
      <w:tab/>
    </w:r>
    <w:r w:rsidR="00A54F7B" w:rsidRPr="001B2163">
      <w:rPr>
        <w:rFonts w:ascii="Times New Roman" w:hAnsi="Times New Roman" w:cs="Times New Roman"/>
        <w:sz w:val="24"/>
        <w:szCs w:val="24"/>
      </w:rPr>
      <w:fldChar w:fldCharType="begin"/>
    </w:r>
    <w:r w:rsidR="00A54F7B" w:rsidRPr="001B2163">
      <w:rPr>
        <w:rFonts w:ascii="Times New Roman" w:hAnsi="Times New Roman" w:cs="Times New Roman"/>
        <w:sz w:val="24"/>
        <w:szCs w:val="24"/>
      </w:rPr>
      <w:instrText xml:space="preserve"> PAGE   \* MERGEFORMAT </w:instrText>
    </w:r>
    <w:r w:rsidR="00A54F7B" w:rsidRPr="001B2163">
      <w:rPr>
        <w:rFonts w:ascii="Times New Roman" w:hAnsi="Times New Roman" w:cs="Times New Roman"/>
        <w:sz w:val="24"/>
        <w:szCs w:val="24"/>
      </w:rPr>
      <w:fldChar w:fldCharType="separate"/>
    </w:r>
    <w:r w:rsidR="00D463B5">
      <w:rPr>
        <w:rFonts w:ascii="Times New Roman" w:hAnsi="Times New Roman" w:cs="Times New Roman"/>
        <w:noProof/>
        <w:sz w:val="24"/>
        <w:szCs w:val="24"/>
      </w:rPr>
      <w:t>12</w:t>
    </w:r>
    <w:r w:rsidR="00A54F7B" w:rsidRPr="001B21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F7B" w:rsidRPr="000035AC" w:rsidRDefault="00A54F7B">
    <w:pPr>
      <w:pStyle w:val="Header"/>
      <w:rPr>
        <w:rFonts w:ascii="Times New Roman" w:hAnsi="Times New Roman" w:cs="Times New Roman"/>
        <w:sz w:val="24"/>
        <w:szCs w:val="24"/>
      </w:rPr>
    </w:pPr>
    <w:r w:rsidRPr="000035AC">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14164C" w:rsidRPr="0014164C">
      <w:rPr>
        <w:rFonts w:ascii="Times New Roman" w:hAnsi="Times New Roman" w:cs="Times New Roman"/>
        <w:sz w:val="24"/>
        <w:szCs w:val="24"/>
      </w:rPr>
      <w:t>CREATING NEW STRATEGIES FOR THE SOUTHWEST AIRLINES  CO.</w:t>
    </w:r>
    <w:r>
      <w:rPr>
        <w:rFonts w:ascii="Times New Roman" w:hAnsi="Times New Roman" w:cs="Times New Roman"/>
        <w:sz w:val="24"/>
        <w:szCs w:val="24"/>
      </w:rPr>
      <w:tab/>
    </w:r>
    <w:r>
      <w:rPr>
        <w:rFonts w:ascii="Times New Roman" w:hAnsi="Times New Roman" w:cs="Times New Roman"/>
        <w:sz w:val="24"/>
        <w:szCs w:val="24"/>
      </w:rPr>
      <w:tab/>
    </w:r>
    <w:r w:rsidRPr="000035AC">
      <w:rPr>
        <w:rFonts w:ascii="Times New Roman" w:hAnsi="Times New Roman" w:cs="Times New Roman"/>
        <w:sz w:val="24"/>
        <w:szCs w:val="24"/>
      </w:rPr>
      <w:t xml:space="preserve"> </w:t>
    </w:r>
    <w:r w:rsidRPr="000035AC">
      <w:rPr>
        <w:rFonts w:ascii="Times New Roman" w:hAnsi="Times New Roman" w:cs="Times New Roman"/>
        <w:sz w:val="24"/>
        <w:szCs w:val="24"/>
      </w:rPr>
      <w:fldChar w:fldCharType="begin"/>
    </w:r>
    <w:r w:rsidRPr="000035AC">
      <w:rPr>
        <w:rFonts w:ascii="Times New Roman" w:hAnsi="Times New Roman" w:cs="Times New Roman"/>
        <w:sz w:val="24"/>
        <w:szCs w:val="24"/>
      </w:rPr>
      <w:instrText xml:space="preserve"> PAGE   \* MERGEFORMAT </w:instrText>
    </w:r>
    <w:r w:rsidRPr="000035AC">
      <w:rPr>
        <w:rFonts w:ascii="Times New Roman" w:hAnsi="Times New Roman" w:cs="Times New Roman"/>
        <w:sz w:val="24"/>
        <w:szCs w:val="24"/>
      </w:rPr>
      <w:fldChar w:fldCharType="separate"/>
    </w:r>
    <w:r w:rsidR="00B32181">
      <w:rPr>
        <w:rFonts w:ascii="Times New Roman" w:hAnsi="Times New Roman" w:cs="Times New Roman"/>
        <w:noProof/>
        <w:sz w:val="24"/>
        <w:szCs w:val="24"/>
      </w:rPr>
      <w:t>1</w:t>
    </w:r>
    <w:r w:rsidRPr="000035A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CE381C"/>
    <w:multiLevelType w:val="multilevel"/>
    <w:tmpl w:val="A222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619"/>
    <w:rsid w:val="000035AC"/>
    <w:rsid w:val="0000520C"/>
    <w:rsid w:val="00006D4B"/>
    <w:rsid w:val="00013129"/>
    <w:rsid w:val="00016B43"/>
    <w:rsid w:val="00020F78"/>
    <w:rsid w:val="000231E2"/>
    <w:rsid w:val="00052D9A"/>
    <w:rsid w:val="00056E80"/>
    <w:rsid w:val="00077968"/>
    <w:rsid w:val="00097F61"/>
    <w:rsid w:val="000A4DC3"/>
    <w:rsid w:val="000B456C"/>
    <w:rsid w:val="000C2535"/>
    <w:rsid w:val="000C288C"/>
    <w:rsid w:val="000D37D7"/>
    <w:rsid w:val="000F1563"/>
    <w:rsid w:val="00112811"/>
    <w:rsid w:val="00114E57"/>
    <w:rsid w:val="00122CB7"/>
    <w:rsid w:val="00123849"/>
    <w:rsid w:val="0012711F"/>
    <w:rsid w:val="00127E73"/>
    <w:rsid w:val="00131278"/>
    <w:rsid w:val="0014164C"/>
    <w:rsid w:val="00146E41"/>
    <w:rsid w:val="00166F18"/>
    <w:rsid w:val="00182736"/>
    <w:rsid w:val="001979CA"/>
    <w:rsid w:val="001A35EB"/>
    <w:rsid w:val="001A3BB9"/>
    <w:rsid w:val="001A4FD0"/>
    <w:rsid w:val="001B2163"/>
    <w:rsid w:val="001B4108"/>
    <w:rsid w:val="001B463D"/>
    <w:rsid w:val="001C3359"/>
    <w:rsid w:val="001C3ABE"/>
    <w:rsid w:val="001C59C0"/>
    <w:rsid w:val="001F0583"/>
    <w:rsid w:val="00233196"/>
    <w:rsid w:val="0024043E"/>
    <w:rsid w:val="0026102A"/>
    <w:rsid w:val="00267E01"/>
    <w:rsid w:val="0028062D"/>
    <w:rsid w:val="00281B63"/>
    <w:rsid w:val="00283EDF"/>
    <w:rsid w:val="00294C82"/>
    <w:rsid w:val="00295574"/>
    <w:rsid w:val="002B3FF7"/>
    <w:rsid w:val="002C2051"/>
    <w:rsid w:val="002C582C"/>
    <w:rsid w:val="002C7424"/>
    <w:rsid w:val="003100F6"/>
    <w:rsid w:val="0031020A"/>
    <w:rsid w:val="00311068"/>
    <w:rsid w:val="00312F12"/>
    <w:rsid w:val="00314696"/>
    <w:rsid w:val="00335EEA"/>
    <w:rsid w:val="00336B00"/>
    <w:rsid w:val="00341431"/>
    <w:rsid w:val="00341F40"/>
    <w:rsid w:val="0036485E"/>
    <w:rsid w:val="00366135"/>
    <w:rsid w:val="00383C73"/>
    <w:rsid w:val="003905F6"/>
    <w:rsid w:val="00391507"/>
    <w:rsid w:val="003A4199"/>
    <w:rsid w:val="003A776B"/>
    <w:rsid w:val="003E0A0D"/>
    <w:rsid w:val="003F597E"/>
    <w:rsid w:val="0041135E"/>
    <w:rsid w:val="0043025C"/>
    <w:rsid w:val="0043031E"/>
    <w:rsid w:val="0043242A"/>
    <w:rsid w:val="00436BD0"/>
    <w:rsid w:val="00440BE4"/>
    <w:rsid w:val="00441144"/>
    <w:rsid w:val="004623E0"/>
    <w:rsid w:val="00463FC6"/>
    <w:rsid w:val="0047545F"/>
    <w:rsid w:val="00491BC9"/>
    <w:rsid w:val="004A3A6A"/>
    <w:rsid w:val="004A5D13"/>
    <w:rsid w:val="004B093E"/>
    <w:rsid w:val="004B1234"/>
    <w:rsid w:val="004C18D7"/>
    <w:rsid w:val="004C549F"/>
    <w:rsid w:val="004C54B1"/>
    <w:rsid w:val="004E36ED"/>
    <w:rsid w:val="00501579"/>
    <w:rsid w:val="0051500F"/>
    <w:rsid w:val="005304FB"/>
    <w:rsid w:val="005365F5"/>
    <w:rsid w:val="00537AD7"/>
    <w:rsid w:val="00537D5E"/>
    <w:rsid w:val="00547559"/>
    <w:rsid w:val="0055014D"/>
    <w:rsid w:val="0055689A"/>
    <w:rsid w:val="00562F7F"/>
    <w:rsid w:val="0056334A"/>
    <w:rsid w:val="0056551B"/>
    <w:rsid w:val="00572DA0"/>
    <w:rsid w:val="0057450F"/>
    <w:rsid w:val="00576E45"/>
    <w:rsid w:val="00582573"/>
    <w:rsid w:val="00593E74"/>
    <w:rsid w:val="005A4356"/>
    <w:rsid w:val="005C073E"/>
    <w:rsid w:val="005C164B"/>
    <w:rsid w:val="005C7E76"/>
    <w:rsid w:val="005D22F8"/>
    <w:rsid w:val="005E77C9"/>
    <w:rsid w:val="005F2311"/>
    <w:rsid w:val="005F4FFF"/>
    <w:rsid w:val="00605758"/>
    <w:rsid w:val="00620D91"/>
    <w:rsid w:val="00637C56"/>
    <w:rsid w:val="00641CCE"/>
    <w:rsid w:val="00653118"/>
    <w:rsid w:val="00666236"/>
    <w:rsid w:val="006803E4"/>
    <w:rsid w:val="00694712"/>
    <w:rsid w:val="00696D2E"/>
    <w:rsid w:val="006A1921"/>
    <w:rsid w:val="006B6E81"/>
    <w:rsid w:val="006C03A6"/>
    <w:rsid w:val="006C226A"/>
    <w:rsid w:val="006E3D34"/>
    <w:rsid w:val="006E48F5"/>
    <w:rsid w:val="006F1A61"/>
    <w:rsid w:val="006F68B1"/>
    <w:rsid w:val="0070014A"/>
    <w:rsid w:val="00710962"/>
    <w:rsid w:val="007110B1"/>
    <w:rsid w:val="007118C9"/>
    <w:rsid w:val="00724D14"/>
    <w:rsid w:val="00735ADB"/>
    <w:rsid w:val="007438A2"/>
    <w:rsid w:val="00756EBD"/>
    <w:rsid w:val="007665EC"/>
    <w:rsid w:val="00776F73"/>
    <w:rsid w:val="00785A3A"/>
    <w:rsid w:val="007A67B4"/>
    <w:rsid w:val="007B75A0"/>
    <w:rsid w:val="007B7CE7"/>
    <w:rsid w:val="007C0C19"/>
    <w:rsid w:val="007C32AF"/>
    <w:rsid w:val="007D12A9"/>
    <w:rsid w:val="007E587A"/>
    <w:rsid w:val="007F3034"/>
    <w:rsid w:val="007F7839"/>
    <w:rsid w:val="00807BB7"/>
    <w:rsid w:val="00817DC9"/>
    <w:rsid w:val="00823815"/>
    <w:rsid w:val="0083332D"/>
    <w:rsid w:val="00853554"/>
    <w:rsid w:val="00866DDF"/>
    <w:rsid w:val="008757E3"/>
    <w:rsid w:val="008A029E"/>
    <w:rsid w:val="008A29B5"/>
    <w:rsid w:val="008A79B0"/>
    <w:rsid w:val="008B1F01"/>
    <w:rsid w:val="008F5941"/>
    <w:rsid w:val="009052FD"/>
    <w:rsid w:val="00915913"/>
    <w:rsid w:val="00917AC4"/>
    <w:rsid w:val="00920F47"/>
    <w:rsid w:val="00925051"/>
    <w:rsid w:val="00926689"/>
    <w:rsid w:val="00934634"/>
    <w:rsid w:val="00936564"/>
    <w:rsid w:val="00953A75"/>
    <w:rsid w:val="00965967"/>
    <w:rsid w:val="0097340A"/>
    <w:rsid w:val="00982601"/>
    <w:rsid w:val="0098405C"/>
    <w:rsid w:val="009A5BEB"/>
    <w:rsid w:val="009B2EF7"/>
    <w:rsid w:val="009D51C0"/>
    <w:rsid w:val="00A06633"/>
    <w:rsid w:val="00A2782E"/>
    <w:rsid w:val="00A3327C"/>
    <w:rsid w:val="00A34D27"/>
    <w:rsid w:val="00A34D99"/>
    <w:rsid w:val="00A362CA"/>
    <w:rsid w:val="00A4529D"/>
    <w:rsid w:val="00A467BE"/>
    <w:rsid w:val="00A47651"/>
    <w:rsid w:val="00A54F7B"/>
    <w:rsid w:val="00A554E9"/>
    <w:rsid w:val="00A60CFE"/>
    <w:rsid w:val="00A61E64"/>
    <w:rsid w:val="00A6746B"/>
    <w:rsid w:val="00A70AEA"/>
    <w:rsid w:val="00A75622"/>
    <w:rsid w:val="00A77B78"/>
    <w:rsid w:val="00AA0F27"/>
    <w:rsid w:val="00AA1F26"/>
    <w:rsid w:val="00AA5819"/>
    <w:rsid w:val="00AC227A"/>
    <w:rsid w:val="00AC49BE"/>
    <w:rsid w:val="00AF4BD5"/>
    <w:rsid w:val="00B13F4D"/>
    <w:rsid w:val="00B2277B"/>
    <w:rsid w:val="00B245C1"/>
    <w:rsid w:val="00B32181"/>
    <w:rsid w:val="00B526E1"/>
    <w:rsid w:val="00B6476F"/>
    <w:rsid w:val="00B8063F"/>
    <w:rsid w:val="00B9205C"/>
    <w:rsid w:val="00BA2469"/>
    <w:rsid w:val="00BA3DEB"/>
    <w:rsid w:val="00BB6A2B"/>
    <w:rsid w:val="00BB7389"/>
    <w:rsid w:val="00BB77AF"/>
    <w:rsid w:val="00BC163D"/>
    <w:rsid w:val="00BC6DA2"/>
    <w:rsid w:val="00BC71AB"/>
    <w:rsid w:val="00BD02C3"/>
    <w:rsid w:val="00BD1DF0"/>
    <w:rsid w:val="00BF48B5"/>
    <w:rsid w:val="00C177E4"/>
    <w:rsid w:val="00C52326"/>
    <w:rsid w:val="00C61EAB"/>
    <w:rsid w:val="00C64CB1"/>
    <w:rsid w:val="00C65753"/>
    <w:rsid w:val="00C67172"/>
    <w:rsid w:val="00C81619"/>
    <w:rsid w:val="00C82564"/>
    <w:rsid w:val="00C83EB1"/>
    <w:rsid w:val="00CA5600"/>
    <w:rsid w:val="00CA672F"/>
    <w:rsid w:val="00CA7554"/>
    <w:rsid w:val="00CF2A61"/>
    <w:rsid w:val="00D130EA"/>
    <w:rsid w:val="00D144AF"/>
    <w:rsid w:val="00D22224"/>
    <w:rsid w:val="00D22B0B"/>
    <w:rsid w:val="00D27470"/>
    <w:rsid w:val="00D463B5"/>
    <w:rsid w:val="00D46977"/>
    <w:rsid w:val="00D54A8B"/>
    <w:rsid w:val="00D576D0"/>
    <w:rsid w:val="00D74705"/>
    <w:rsid w:val="00D93991"/>
    <w:rsid w:val="00DB4037"/>
    <w:rsid w:val="00DD20F5"/>
    <w:rsid w:val="00DD27D4"/>
    <w:rsid w:val="00DD676B"/>
    <w:rsid w:val="00DE4BBC"/>
    <w:rsid w:val="00E0644C"/>
    <w:rsid w:val="00E124FD"/>
    <w:rsid w:val="00E1721A"/>
    <w:rsid w:val="00E3070E"/>
    <w:rsid w:val="00E35396"/>
    <w:rsid w:val="00E62BCF"/>
    <w:rsid w:val="00E674C0"/>
    <w:rsid w:val="00E717AF"/>
    <w:rsid w:val="00E83F96"/>
    <w:rsid w:val="00E8465B"/>
    <w:rsid w:val="00E8756D"/>
    <w:rsid w:val="00E91577"/>
    <w:rsid w:val="00EB20DA"/>
    <w:rsid w:val="00EB7F0D"/>
    <w:rsid w:val="00EC3C9A"/>
    <w:rsid w:val="00EC497A"/>
    <w:rsid w:val="00ED3DD3"/>
    <w:rsid w:val="00EE5BA4"/>
    <w:rsid w:val="00EE60DC"/>
    <w:rsid w:val="00EF11A4"/>
    <w:rsid w:val="00EF1FA3"/>
    <w:rsid w:val="00EF2154"/>
    <w:rsid w:val="00F11066"/>
    <w:rsid w:val="00F14EF4"/>
    <w:rsid w:val="00F16853"/>
    <w:rsid w:val="00F17A23"/>
    <w:rsid w:val="00F2095A"/>
    <w:rsid w:val="00F2436D"/>
    <w:rsid w:val="00F3735B"/>
    <w:rsid w:val="00F40E2F"/>
    <w:rsid w:val="00F42A60"/>
    <w:rsid w:val="00F42E74"/>
    <w:rsid w:val="00F43670"/>
    <w:rsid w:val="00F44E0A"/>
    <w:rsid w:val="00F46B6C"/>
    <w:rsid w:val="00F52B8D"/>
    <w:rsid w:val="00F7153E"/>
    <w:rsid w:val="00F81052"/>
    <w:rsid w:val="00F84156"/>
    <w:rsid w:val="00F84FB3"/>
    <w:rsid w:val="00F92346"/>
    <w:rsid w:val="00F956AB"/>
    <w:rsid w:val="00FB799D"/>
    <w:rsid w:val="00FC2679"/>
    <w:rsid w:val="00FC434A"/>
    <w:rsid w:val="00FD1BB2"/>
    <w:rsid w:val="00FE3C50"/>
    <w:rsid w:val="00FE6740"/>
    <w:rsid w:val="00FF0F9C"/>
    <w:rsid w:val="00FF6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31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5AC"/>
  </w:style>
  <w:style w:type="paragraph" w:styleId="Footer">
    <w:name w:val="footer"/>
    <w:basedOn w:val="Normal"/>
    <w:link w:val="FooterChar"/>
    <w:uiPriority w:val="99"/>
    <w:unhideWhenUsed/>
    <w:rsid w:val="00003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5AC"/>
  </w:style>
  <w:style w:type="character" w:customStyle="1" w:styleId="Heading1Char">
    <w:name w:val="Heading 1 Char"/>
    <w:basedOn w:val="DefaultParagraphFont"/>
    <w:link w:val="Heading1"/>
    <w:uiPriority w:val="9"/>
    <w:rsid w:val="000231E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83C73"/>
    <w:rPr>
      <w:color w:val="0000FF" w:themeColor="hyperlink"/>
      <w:u w:val="single"/>
    </w:rPr>
  </w:style>
  <w:style w:type="paragraph" w:styleId="BalloonText">
    <w:name w:val="Balloon Text"/>
    <w:basedOn w:val="Normal"/>
    <w:link w:val="BalloonTextChar"/>
    <w:uiPriority w:val="99"/>
    <w:semiHidden/>
    <w:unhideWhenUsed/>
    <w:rsid w:val="00B32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1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31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5AC"/>
  </w:style>
  <w:style w:type="paragraph" w:styleId="Footer">
    <w:name w:val="footer"/>
    <w:basedOn w:val="Normal"/>
    <w:link w:val="FooterChar"/>
    <w:uiPriority w:val="99"/>
    <w:unhideWhenUsed/>
    <w:rsid w:val="00003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5AC"/>
  </w:style>
  <w:style w:type="character" w:customStyle="1" w:styleId="Heading1Char">
    <w:name w:val="Heading 1 Char"/>
    <w:basedOn w:val="DefaultParagraphFont"/>
    <w:link w:val="Heading1"/>
    <w:uiPriority w:val="9"/>
    <w:rsid w:val="000231E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83C73"/>
    <w:rPr>
      <w:color w:val="0000FF" w:themeColor="hyperlink"/>
      <w:u w:val="single"/>
    </w:rPr>
  </w:style>
  <w:style w:type="paragraph" w:styleId="BalloonText">
    <w:name w:val="Balloon Text"/>
    <w:basedOn w:val="Normal"/>
    <w:link w:val="BalloonTextChar"/>
    <w:uiPriority w:val="99"/>
    <w:semiHidden/>
    <w:unhideWhenUsed/>
    <w:rsid w:val="00B32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7613">
      <w:bodyDiv w:val="1"/>
      <w:marLeft w:val="0"/>
      <w:marRight w:val="0"/>
      <w:marTop w:val="0"/>
      <w:marBottom w:val="0"/>
      <w:divBdr>
        <w:top w:val="none" w:sz="0" w:space="0" w:color="auto"/>
        <w:left w:val="none" w:sz="0" w:space="0" w:color="auto"/>
        <w:bottom w:val="none" w:sz="0" w:space="0" w:color="auto"/>
        <w:right w:val="none" w:sz="0" w:space="0" w:color="auto"/>
      </w:divBdr>
    </w:div>
    <w:div w:id="276452693">
      <w:bodyDiv w:val="1"/>
      <w:marLeft w:val="0"/>
      <w:marRight w:val="0"/>
      <w:marTop w:val="0"/>
      <w:marBottom w:val="0"/>
      <w:divBdr>
        <w:top w:val="none" w:sz="0" w:space="0" w:color="auto"/>
        <w:left w:val="none" w:sz="0" w:space="0" w:color="auto"/>
        <w:bottom w:val="none" w:sz="0" w:space="0" w:color="auto"/>
        <w:right w:val="none" w:sz="0" w:space="0" w:color="auto"/>
      </w:divBdr>
      <w:divsChild>
        <w:div w:id="412900272">
          <w:marLeft w:val="0"/>
          <w:marRight w:val="0"/>
          <w:marTop w:val="0"/>
          <w:marBottom w:val="0"/>
          <w:divBdr>
            <w:top w:val="none" w:sz="0" w:space="0" w:color="auto"/>
            <w:left w:val="none" w:sz="0" w:space="0" w:color="auto"/>
            <w:bottom w:val="none" w:sz="0" w:space="0" w:color="auto"/>
            <w:right w:val="none" w:sz="0" w:space="0" w:color="auto"/>
          </w:divBdr>
        </w:div>
        <w:div w:id="1960407607">
          <w:marLeft w:val="0"/>
          <w:marRight w:val="0"/>
          <w:marTop w:val="0"/>
          <w:marBottom w:val="0"/>
          <w:divBdr>
            <w:top w:val="none" w:sz="0" w:space="0" w:color="auto"/>
            <w:left w:val="none" w:sz="0" w:space="0" w:color="auto"/>
            <w:bottom w:val="none" w:sz="0" w:space="0" w:color="auto"/>
            <w:right w:val="none" w:sz="0" w:space="0" w:color="auto"/>
          </w:divBdr>
        </w:div>
        <w:div w:id="1472286282">
          <w:marLeft w:val="0"/>
          <w:marRight w:val="0"/>
          <w:marTop w:val="0"/>
          <w:marBottom w:val="0"/>
          <w:divBdr>
            <w:top w:val="none" w:sz="0" w:space="0" w:color="auto"/>
            <w:left w:val="none" w:sz="0" w:space="0" w:color="auto"/>
            <w:bottom w:val="none" w:sz="0" w:space="0" w:color="auto"/>
            <w:right w:val="none" w:sz="0" w:space="0" w:color="auto"/>
          </w:divBdr>
        </w:div>
      </w:divsChild>
    </w:div>
    <w:div w:id="531302587">
      <w:bodyDiv w:val="1"/>
      <w:marLeft w:val="0"/>
      <w:marRight w:val="0"/>
      <w:marTop w:val="0"/>
      <w:marBottom w:val="0"/>
      <w:divBdr>
        <w:top w:val="none" w:sz="0" w:space="0" w:color="auto"/>
        <w:left w:val="none" w:sz="0" w:space="0" w:color="auto"/>
        <w:bottom w:val="none" w:sz="0" w:space="0" w:color="auto"/>
        <w:right w:val="none" w:sz="0" w:space="0" w:color="auto"/>
      </w:divBdr>
      <w:divsChild>
        <w:div w:id="1485927100">
          <w:marLeft w:val="0"/>
          <w:marRight w:val="0"/>
          <w:marTop w:val="0"/>
          <w:marBottom w:val="0"/>
          <w:divBdr>
            <w:top w:val="none" w:sz="0" w:space="0" w:color="auto"/>
            <w:left w:val="none" w:sz="0" w:space="0" w:color="auto"/>
            <w:bottom w:val="none" w:sz="0" w:space="0" w:color="auto"/>
            <w:right w:val="none" w:sz="0" w:space="0" w:color="auto"/>
          </w:divBdr>
        </w:div>
        <w:div w:id="963661613">
          <w:marLeft w:val="0"/>
          <w:marRight w:val="0"/>
          <w:marTop w:val="0"/>
          <w:marBottom w:val="0"/>
          <w:divBdr>
            <w:top w:val="none" w:sz="0" w:space="0" w:color="auto"/>
            <w:left w:val="none" w:sz="0" w:space="0" w:color="auto"/>
            <w:bottom w:val="none" w:sz="0" w:space="0" w:color="auto"/>
            <w:right w:val="none" w:sz="0" w:space="0" w:color="auto"/>
          </w:divBdr>
        </w:div>
      </w:divsChild>
    </w:div>
    <w:div w:id="754059680">
      <w:bodyDiv w:val="1"/>
      <w:marLeft w:val="0"/>
      <w:marRight w:val="0"/>
      <w:marTop w:val="0"/>
      <w:marBottom w:val="0"/>
      <w:divBdr>
        <w:top w:val="none" w:sz="0" w:space="0" w:color="auto"/>
        <w:left w:val="none" w:sz="0" w:space="0" w:color="auto"/>
        <w:bottom w:val="none" w:sz="0" w:space="0" w:color="auto"/>
        <w:right w:val="none" w:sz="0" w:space="0" w:color="auto"/>
      </w:divBdr>
      <w:divsChild>
        <w:div w:id="1669478878">
          <w:marLeft w:val="0"/>
          <w:marRight w:val="0"/>
          <w:marTop w:val="0"/>
          <w:marBottom w:val="0"/>
          <w:divBdr>
            <w:top w:val="none" w:sz="0" w:space="0" w:color="auto"/>
            <w:left w:val="none" w:sz="0" w:space="0" w:color="auto"/>
            <w:bottom w:val="none" w:sz="0" w:space="0" w:color="auto"/>
            <w:right w:val="none" w:sz="0" w:space="0" w:color="auto"/>
          </w:divBdr>
        </w:div>
        <w:div w:id="636565261">
          <w:marLeft w:val="0"/>
          <w:marRight w:val="0"/>
          <w:marTop w:val="0"/>
          <w:marBottom w:val="0"/>
          <w:divBdr>
            <w:top w:val="none" w:sz="0" w:space="0" w:color="auto"/>
            <w:left w:val="none" w:sz="0" w:space="0" w:color="auto"/>
            <w:bottom w:val="none" w:sz="0" w:space="0" w:color="auto"/>
            <w:right w:val="none" w:sz="0" w:space="0" w:color="auto"/>
          </w:divBdr>
        </w:div>
        <w:div w:id="43874897">
          <w:marLeft w:val="0"/>
          <w:marRight w:val="0"/>
          <w:marTop w:val="0"/>
          <w:marBottom w:val="0"/>
          <w:divBdr>
            <w:top w:val="none" w:sz="0" w:space="0" w:color="auto"/>
            <w:left w:val="none" w:sz="0" w:space="0" w:color="auto"/>
            <w:bottom w:val="none" w:sz="0" w:space="0" w:color="auto"/>
            <w:right w:val="none" w:sz="0" w:space="0" w:color="auto"/>
          </w:divBdr>
        </w:div>
        <w:div w:id="451677668">
          <w:marLeft w:val="0"/>
          <w:marRight w:val="0"/>
          <w:marTop w:val="0"/>
          <w:marBottom w:val="0"/>
          <w:divBdr>
            <w:top w:val="none" w:sz="0" w:space="0" w:color="auto"/>
            <w:left w:val="none" w:sz="0" w:space="0" w:color="auto"/>
            <w:bottom w:val="none" w:sz="0" w:space="0" w:color="auto"/>
            <w:right w:val="none" w:sz="0" w:space="0" w:color="auto"/>
          </w:divBdr>
        </w:div>
        <w:div w:id="1926915414">
          <w:marLeft w:val="0"/>
          <w:marRight w:val="0"/>
          <w:marTop w:val="0"/>
          <w:marBottom w:val="0"/>
          <w:divBdr>
            <w:top w:val="none" w:sz="0" w:space="0" w:color="auto"/>
            <w:left w:val="none" w:sz="0" w:space="0" w:color="auto"/>
            <w:bottom w:val="none" w:sz="0" w:space="0" w:color="auto"/>
            <w:right w:val="none" w:sz="0" w:space="0" w:color="auto"/>
          </w:divBdr>
        </w:div>
      </w:divsChild>
    </w:div>
    <w:div w:id="767510029">
      <w:bodyDiv w:val="1"/>
      <w:marLeft w:val="0"/>
      <w:marRight w:val="0"/>
      <w:marTop w:val="0"/>
      <w:marBottom w:val="0"/>
      <w:divBdr>
        <w:top w:val="none" w:sz="0" w:space="0" w:color="auto"/>
        <w:left w:val="none" w:sz="0" w:space="0" w:color="auto"/>
        <w:bottom w:val="none" w:sz="0" w:space="0" w:color="auto"/>
        <w:right w:val="none" w:sz="0" w:space="0" w:color="auto"/>
      </w:divBdr>
      <w:divsChild>
        <w:div w:id="166215141">
          <w:marLeft w:val="0"/>
          <w:marRight w:val="0"/>
          <w:marTop w:val="0"/>
          <w:marBottom w:val="0"/>
          <w:divBdr>
            <w:top w:val="none" w:sz="0" w:space="0" w:color="auto"/>
            <w:left w:val="none" w:sz="0" w:space="0" w:color="auto"/>
            <w:bottom w:val="none" w:sz="0" w:space="0" w:color="auto"/>
            <w:right w:val="none" w:sz="0" w:space="0" w:color="auto"/>
          </w:divBdr>
        </w:div>
        <w:div w:id="61801880">
          <w:marLeft w:val="0"/>
          <w:marRight w:val="0"/>
          <w:marTop w:val="0"/>
          <w:marBottom w:val="0"/>
          <w:divBdr>
            <w:top w:val="none" w:sz="0" w:space="0" w:color="auto"/>
            <w:left w:val="none" w:sz="0" w:space="0" w:color="auto"/>
            <w:bottom w:val="none" w:sz="0" w:space="0" w:color="auto"/>
            <w:right w:val="none" w:sz="0" w:space="0" w:color="auto"/>
          </w:divBdr>
        </w:div>
      </w:divsChild>
    </w:div>
    <w:div w:id="919484133">
      <w:bodyDiv w:val="1"/>
      <w:marLeft w:val="0"/>
      <w:marRight w:val="0"/>
      <w:marTop w:val="0"/>
      <w:marBottom w:val="0"/>
      <w:divBdr>
        <w:top w:val="none" w:sz="0" w:space="0" w:color="auto"/>
        <w:left w:val="none" w:sz="0" w:space="0" w:color="auto"/>
        <w:bottom w:val="none" w:sz="0" w:space="0" w:color="auto"/>
        <w:right w:val="none" w:sz="0" w:space="0" w:color="auto"/>
      </w:divBdr>
    </w:div>
    <w:div w:id="1142040589">
      <w:bodyDiv w:val="1"/>
      <w:marLeft w:val="0"/>
      <w:marRight w:val="0"/>
      <w:marTop w:val="0"/>
      <w:marBottom w:val="0"/>
      <w:divBdr>
        <w:top w:val="none" w:sz="0" w:space="0" w:color="auto"/>
        <w:left w:val="none" w:sz="0" w:space="0" w:color="auto"/>
        <w:bottom w:val="none" w:sz="0" w:space="0" w:color="auto"/>
        <w:right w:val="none" w:sz="0" w:space="0" w:color="auto"/>
      </w:divBdr>
      <w:divsChild>
        <w:div w:id="793208241">
          <w:marLeft w:val="0"/>
          <w:marRight w:val="0"/>
          <w:marTop w:val="0"/>
          <w:marBottom w:val="0"/>
          <w:divBdr>
            <w:top w:val="none" w:sz="0" w:space="0" w:color="auto"/>
            <w:left w:val="none" w:sz="0" w:space="0" w:color="auto"/>
            <w:bottom w:val="none" w:sz="0" w:space="0" w:color="auto"/>
            <w:right w:val="none" w:sz="0" w:space="0" w:color="auto"/>
          </w:divBdr>
        </w:div>
        <w:div w:id="1322080875">
          <w:marLeft w:val="0"/>
          <w:marRight w:val="0"/>
          <w:marTop w:val="0"/>
          <w:marBottom w:val="0"/>
          <w:divBdr>
            <w:top w:val="none" w:sz="0" w:space="0" w:color="auto"/>
            <w:left w:val="none" w:sz="0" w:space="0" w:color="auto"/>
            <w:bottom w:val="none" w:sz="0" w:space="0" w:color="auto"/>
            <w:right w:val="none" w:sz="0" w:space="0" w:color="auto"/>
          </w:divBdr>
        </w:div>
        <w:div w:id="1519275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velersunited.org/commentary/why-are-travel-agents-turning-their-backs-on-southwest-airlines/" TargetMode="External"/><Relationship Id="rId13" Type="http://schemas.openxmlformats.org/officeDocument/2006/relationships/diagramQuickStyle" Target="diagrams/quickStyle1.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hyperlink" Target="http://www.nbcdfw.com/investigations/Distrust-Between-Southwest-Airlines-Mechanics-Managers-Could-Put-Passengers-at-Risk-FAA-481672721.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br.org/2015/12/how-southwest-airlines-hires-such-dedicated-people" TargetMode="Externa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19A0B3-C0DA-49A7-AEBD-0FBFC966B67A}"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673F9272-B344-4DCF-9FAD-09D589CBF951}">
      <dgm:prSet phldrT="[Text]"/>
      <dgm:spPr/>
      <dgm:t>
        <a:bodyPr/>
        <a:lstStyle/>
        <a:p>
          <a:r>
            <a:rPr lang="en-US"/>
            <a:t>BOARD OF DIRECTORS</a:t>
          </a:r>
        </a:p>
      </dgm:t>
    </dgm:pt>
    <dgm:pt modelId="{2655009D-768F-4418-B34A-512E2079B7E8}" type="parTrans" cxnId="{9DC6017E-BEAF-4306-A257-49961AB04009}">
      <dgm:prSet/>
      <dgm:spPr/>
      <dgm:t>
        <a:bodyPr/>
        <a:lstStyle/>
        <a:p>
          <a:endParaRPr lang="en-US"/>
        </a:p>
      </dgm:t>
    </dgm:pt>
    <dgm:pt modelId="{BE7F7783-7992-4D59-AE2F-6A14C0A82B24}" type="sibTrans" cxnId="{9DC6017E-BEAF-4306-A257-49961AB04009}">
      <dgm:prSet/>
      <dgm:spPr/>
      <dgm:t>
        <a:bodyPr/>
        <a:lstStyle/>
        <a:p>
          <a:endParaRPr lang="en-US"/>
        </a:p>
      </dgm:t>
    </dgm:pt>
    <dgm:pt modelId="{2489A8FC-0BE9-4166-B070-955EE255987C}">
      <dgm:prSet phldrT="[Text]"/>
      <dgm:spPr/>
      <dgm:t>
        <a:bodyPr/>
        <a:lstStyle/>
        <a:p>
          <a:r>
            <a:rPr lang="en-US"/>
            <a:t>President/CEO</a:t>
          </a:r>
        </a:p>
      </dgm:t>
    </dgm:pt>
    <dgm:pt modelId="{D680A3C4-FF1B-447E-B655-8AA4079C5C58}" type="parTrans" cxnId="{9B7BB00F-9362-435F-A41B-8F8A62F9495A}">
      <dgm:prSet/>
      <dgm:spPr/>
      <dgm:t>
        <a:bodyPr/>
        <a:lstStyle/>
        <a:p>
          <a:endParaRPr lang="en-US"/>
        </a:p>
      </dgm:t>
    </dgm:pt>
    <dgm:pt modelId="{F42A6D9D-FF9C-435C-B860-9BB4693DEC1A}" type="sibTrans" cxnId="{9B7BB00F-9362-435F-A41B-8F8A62F9495A}">
      <dgm:prSet/>
      <dgm:spPr/>
      <dgm:t>
        <a:bodyPr/>
        <a:lstStyle/>
        <a:p>
          <a:endParaRPr lang="en-US"/>
        </a:p>
      </dgm:t>
    </dgm:pt>
    <dgm:pt modelId="{58777BA4-23B5-4400-8DAD-97D9808E376E}">
      <dgm:prSet phldrT="[Text]"/>
      <dgm:spPr/>
      <dgm:t>
        <a:bodyPr/>
        <a:lstStyle/>
        <a:p>
          <a:r>
            <a:rPr lang="en-US"/>
            <a:t>Vice-president Sales&amp;Marketing</a:t>
          </a:r>
        </a:p>
      </dgm:t>
    </dgm:pt>
    <dgm:pt modelId="{A0464BDF-9D06-416C-BBD1-C1297D0FBBDD}" type="parTrans" cxnId="{3C65958E-0D7D-4923-A939-7027779855A6}">
      <dgm:prSet/>
      <dgm:spPr/>
      <dgm:t>
        <a:bodyPr/>
        <a:lstStyle/>
        <a:p>
          <a:endParaRPr lang="en-US"/>
        </a:p>
      </dgm:t>
    </dgm:pt>
    <dgm:pt modelId="{1286B196-07CF-4072-B8E8-0C71680F4817}" type="sibTrans" cxnId="{3C65958E-0D7D-4923-A939-7027779855A6}">
      <dgm:prSet/>
      <dgm:spPr/>
      <dgm:t>
        <a:bodyPr/>
        <a:lstStyle/>
        <a:p>
          <a:endParaRPr lang="en-US"/>
        </a:p>
      </dgm:t>
    </dgm:pt>
    <dgm:pt modelId="{813E1012-30F3-4DAC-9191-8AA900A05368}">
      <dgm:prSet phldrT="[Text]"/>
      <dgm:spPr/>
      <dgm:t>
        <a:bodyPr/>
        <a:lstStyle/>
        <a:p>
          <a:r>
            <a:rPr lang="en-US"/>
            <a:t>vice-president Finance&amp;Accounting </a:t>
          </a:r>
        </a:p>
      </dgm:t>
    </dgm:pt>
    <dgm:pt modelId="{12748CDE-0FD9-4875-B312-3AD3A3ED5536}" type="parTrans" cxnId="{BE70CBD4-94A3-459A-9D80-ECDADB697D6E}">
      <dgm:prSet/>
      <dgm:spPr/>
      <dgm:t>
        <a:bodyPr/>
        <a:lstStyle/>
        <a:p>
          <a:endParaRPr lang="en-US"/>
        </a:p>
      </dgm:t>
    </dgm:pt>
    <dgm:pt modelId="{ECD0770F-5FC1-4438-8D41-0808FE6E194D}" type="sibTrans" cxnId="{BE70CBD4-94A3-459A-9D80-ECDADB697D6E}">
      <dgm:prSet/>
      <dgm:spPr/>
      <dgm:t>
        <a:bodyPr/>
        <a:lstStyle/>
        <a:p>
          <a:endParaRPr lang="en-US"/>
        </a:p>
      </dgm:t>
    </dgm:pt>
    <dgm:pt modelId="{52ABBC52-C7A1-43CA-BDA7-A2499178DB8F}">
      <dgm:prSet/>
      <dgm:spPr/>
      <dgm:t>
        <a:bodyPr/>
        <a:lstStyle/>
        <a:p>
          <a:r>
            <a:rPr lang="en-US"/>
            <a:t>vice-president Operation </a:t>
          </a:r>
        </a:p>
      </dgm:t>
    </dgm:pt>
    <dgm:pt modelId="{61FA3A36-C261-40DE-B30A-445CC9423815}" type="parTrans" cxnId="{14CBB1A3-EB74-448A-BEC0-81DB78BAB9D7}">
      <dgm:prSet/>
      <dgm:spPr/>
      <dgm:t>
        <a:bodyPr/>
        <a:lstStyle/>
        <a:p>
          <a:endParaRPr lang="en-US"/>
        </a:p>
      </dgm:t>
    </dgm:pt>
    <dgm:pt modelId="{A8FCA02B-5AB9-4443-87F2-89FCE1D0C126}" type="sibTrans" cxnId="{14CBB1A3-EB74-448A-BEC0-81DB78BAB9D7}">
      <dgm:prSet/>
      <dgm:spPr/>
      <dgm:t>
        <a:bodyPr/>
        <a:lstStyle/>
        <a:p>
          <a:endParaRPr lang="en-US"/>
        </a:p>
      </dgm:t>
    </dgm:pt>
    <dgm:pt modelId="{1E4F0B54-A326-46D8-A40D-DB972A436E10}">
      <dgm:prSet/>
      <dgm:spPr/>
      <dgm:t>
        <a:bodyPr/>
        <a:lstStyle/>
        <a:p>
          <a:r>
            <a:rPr lang="en-US"/>
            <a:t>prooduction </a:t>
          </a:r>
        </a:p>
      </dgm:t>
    </dgm:pt>
    <dgm:pt modelId="{3C3DB2AF-CB86-4685-B6BB-29CAF9AD1DC5}" type="parTrans" cxnId="{2CCABAE4-9A33-4F8E-835B-AFECF6DCF6CA}">
      <dgm:prSet/>
      <dgm:spPr/>
      <dgm:t>
        <a:bodyPr/>
        <a:lstStyle/>
        <a:p>
          <a:endParaRPr lang="en-US"/>
        </a:p>
      </dgm:t>
    </dgm:pt>
    <dgm:pt modelId="{ACC8494B-71D6-42F6-B456-85DAB0EB08DF}" type="sibTrans" cxnId="{2CCABAE4-9A33-4F8E-835B-AFECF6DCF6CA}">
      <dgm:prSet/>
      <dgm:spPr/>
      <dgm:t>
        <a:bodyPr/>
        <a:lstStyle/>
        <a:p>
          <a:endParaRPr lang="en-US"/>
        </a:p>
      </dgm:t>
    </dgm:pt>
    <dgm:pt modelId="{D0BD34BB-67A9-4916-901F-170FCD0E2526}">
      <dgm:prSet/>
      <dgm:spPr/>
      <dgm:t>
        <a:bodyPr/>
        <a:lstStyle/>
        <a:p>
          <a:r>
            <a:rPr lang="en-US"/>
            <a:t>distribution </a:t>
          </a:r>
        </a:p>
      </dgm:t>
    </dgm:pt>
    <dgm:pt modelId="{94FA97C6-C1DB-4601-998A-26996DB99CF6}" type="parTrans" cxnId="{B4C8C0ED-C3E0-475E-AA46-C6D62022BBC6}">
      <dgm:prSet/>
      <dgm:spPr/>
      <dgm:t>
        <a:bodyPr/>
        <a:lstStyle/>
        <a:p>
          <a:endParaRPr lang="en-US"/>
        </a:p>
      </dgm:t>
    </dgm:pt>
    <dgm:pt modelId="{BB98F33D-0B4A-4365-A199-898CF8AE36B2}" type="sibTrans" cxnId="{B4C8C0ED-C3E0-475E-AA46-C6D62022BBC6}">
      <dgm:prSet/>
      <dgm:spPr/>
      <dgm:t>
        <a:bodyPr/>
        <a:lstStyle/>
        <a:p>
          <a:endParaRPr lang="en-US"/>
        </a:p>
      </dgm:t>
    </dgm:pt>
    <dgm:pt modelId="{41C19871-9A93-4A50-9514-61601501A7BD}">
      <dgm:prSet/>
      <dgm:spPr/>
      <dgm:t>
        <a:bodyPr/>
        <a:lstStyle/>
        <a:p>
          <a:r>
            <a:rPr lang="en-US"/>
            <a:t>account receivables</a:t>
          </a:r>
        </a:p>
      </dgm:t>
    </dgm:pt>
    <dgm:pt modelId="{6E379E6F-7842-4523-97DE-A41DC6596446}" type="parTrans" cxnId="{A42A4A8A-E6D3-44F9-9313-A813735E5A64}">
      <dgm:prSet/>
      <dgm:spPr/>
      <dgm:t>
        <a:bodyPr/>
        <a:lstStyle/>
        <a:p>
          <a:endParaRPr lang="en-US"/>
        </a:p>
      </dgm:t>
    </dgm:pt>
    <dgm:pt modelId="{5508D5D5-94BF-4B7E-85F0-CD7C6E4703ED}" type="sibTrans" cxnId="{A42A4A8A-E6D3-44F9-9313-A813735E5A64}">
      <dgm:prSet/>
      <dgm:spPr/>
      <dgm:t>
        <a:bodyPr/>
        <a:lstStyle/>
        <a:p>
          <a:endParaRPr lang="en-US"/>
        </a:p>
      </dgm:t>
    </dgm:pt>
    <dgm:pt modelId="{A3D03F32-7AD2-4E67-870B-DFF6EBD556C1}">
      <dgm:prSet/>
      <dgm:spPr/>
      <dgm:t>
        <a:bodyPr/>
        <a:lstStyle/>
        <a:p>
          <a:r>
            <a:rPr lang="en-US"/>
            <a:t>purchasing</a:t>
          </a:r>
        </a:p>
      </dgm:t>
    </dgm:pt>
    <dgm:pt modelId="{2789DA06-1A4C-49E2-85E5-2AB6F982F255}" type="parTrans" cxnId="{4DE45866-FEDA-4C6D-BDBE-EB8D14AF33F4}">
      <dgm:prSet/>
      <dgm:spPr/>
      <dgm:t>
        <a:bodyPr/>
        <a:lstStyle/>
        <a:p>
          <a:endParaRPr lang="en-US"/>
        </a:p>
      </dgm:t>
    </dgm:pt>
    <dgm:pt modelId="{C3806919-0D21-4FDC-A840-01FB840981AF}" type="sibTrans" cxnId="{4DE45866-FEDA-4C6D-BDBE-EB8D14AF33F4}">
      <dgm:prSet/>
      <dgm:spPr/>
      <dgm:t>
        <a:bodyPr/>
        <a:lstStyle/>
        <a:p>
          <a:endParaRPr lang="en-US"/>
        </a:p>
      </dgm:t>
    </dgm:pt>
    <dgm:pt modelId="{4586A01C-D73D-483A-A229-E202BA203A66}">
      <dgm:prSet/>
      <dgm:spPr/>
      <dgm:t>
        <a:bodyPr/>
        <a:lstStyle/>
        <a:p>
          <a:r>
            <a:rPr lang="en-US"/>
            <a:t>marketing </a:t>
          </a:r>
        </a:p>
      </dgm:t>
    </dgm:pt>
    <dgm:pt modelId="{B2CCD4FA-048A-4361-B7CB-9D73EAD324E8}" type="parTrans" cxnId="{6CFF4A48-5139-433F-9A92-83583909A427}">
      <dgm:prSet/>
      <dgm:spPr/>
      <dgm:t>
        <a:bodyPr/>
        <a:lstStyle/>
        <a:p>
          <a:endParaRPr lang="en-US"/>
        </a:p>
      </dgm:t>
    </dgm:pt>
    <dgm:pt modelId="{FB1102DB-2CE6-4770-91DA-FDF8359E3E53}" type="sibTrans" cxnId="{6CFF4A48-5139-433F-9A92-83583909A427}">
      <dgm:prSet/>
      <dgm:spPr/>
      <dgm:t>
        <a:bodyPr/>
        <a:lstStyle/>
        <a:p>
          <a:endParaRPr lang="en-US"/>
        </a:p>
      </dgm:t>
    </dgm:pt>
    <dgm:pt modelId="{6CB4425D-E1DF-40C7-8AAD-5749A4458844}">
      <dgm:prSet/>
      <dgm:spPr/>
      <dgm:t>
        <a:bodyPr/>
        <a:lstStyle/>
        <a:p>
          <a:r>
            <a:rPr lang="en-US"/>
            <a:t>sales </a:t>
          </a:r>
        </a:p>
      </dgm:t>
    </dgm:pt>
    <dgm:pt modelId="{0C021769-8591-48DF-955F-D02CF9D0E03D}" type="parTrans" cxnId="{E7696E46-F9D6-4F48-B233-BB745A45BFE8}">
      <dgm:prSet/>
      <dgm:spPr/>
      <dgm:t>
        <a:bodyPr/>
        <a:lstStyle/>
        <a:p>
          <a:endParaRPr lang="en-US"/>
        </a:p>
      </dgm:t>
    </dgm:pt>
    <dgm:pt modelId="{09F0ADE8-006C-43C1-956C-C190F422D9CB}" type="sibTrans" cxnId="{E7696E46-F9D6-4F48-B233-BB745A45BFE8}">
      <dgm:prSet/>
      <dgm:spPr/>
      <dgm:t>
        <a:bodyPr/>
        <a:lstStyle/>
        <a:p>
          <a:endParaRPr lang="en-US"/>
        </a:p>
      </dgm:t>
    </dgm:pt>
    <dgm:pt modelId="{BFB9A715-40C4-4343-8D04-7946CAB49B10}" type="pres">
      <dgm:prSet presAssocID="{9B19A0B3-C0DA-49A7-AEBD-0FBFC966B67A}" presName="hierChild1" presStyleCnt="0">
        <dgm:presLayoutVars>
          <dgm:chPref val="1"/>
          <dgm:dir/>
          <dgm:animOne val="branch"/>
          <dgm:animLvl val="lvl"/>
          <dgm:resizeHandles/>
        </dgm:presLayoutVars>
      </dgm:prSet>
      <dgm:spPr/>
    </dgm:pt>
    <dgm:pt modelId="{70F1CB57-F4D6-4C1A-B2FA-D42BA3ED6B06}" type="pres">
      <dgm:prSet presAssocID="{673F9272-B344-4DCF-9FAD-09D589CBF951}" presName="hierRoot1" presStyleCnt="0"/>
      <dgm:spPr/>
    </dgm:pt>
    <dgm:pt modelId="{68ACC9C0-7D0C-4B5D-8F4B-D43DEEF89C50}" type="pres">
      <dgm:prSet presAssocID="{673F9272-B344-4DCF-9FAD-09D589CBF951}" presName="composite" presStyleCnt="0"/>
      <dgm:spPr/>
    </dgm:pt>
    <dgm:pt modelId="{F288C72B-FCEA-4C40-BD8D-91879D620897}" type="pres">
      <dgm:prSet presAssocID="{673F9272-B344-4DCF-9FAD-09D589CBF951}" presName="background" presStyleLbl="node0" presStyleIdx="0" presStyleCnt="1"/>
      <dgm:spPr/>
    </dgm:pt>
    <dgm:pt modelId="{E05A99EB-A96D-4DED-AA05-7F34A1849071}" type="pres">
      <dgm:prSet presAssocID="{673F9272-B344-4DCF-9FAD-09D589CBF951}" presName="text" presStyleLbl="fgAcc0" presStyleIdx="0" presStyleCnt="1">
        <dgm:presLayoutVars>
          <dgm:chPref val="3"/>
        </dgm:presLayoutVars>
      </dgm:prSet>
      <dgm:spPr/>
      <dgm:t>
        <a:bodyPr/>
        <a:lstStyle/>
        <a:p>
          <a:endParaRPr lang="en-US"/>
        </a:p>
      </dgm:t>
    </dgm:pt>
    <dgm:pt modelId="{A1D08618-E63B-4F57-864D-E340E760F542}" type="pres">
      <dgm:prSet presAssocID="{673F9272-B344-4DCF-9FAD-09D589CBF951}" presName="hierChild2" presStyleCnt="0"/>
      <dgm:spPr/>
    </dgm:pt>
    <dgm:pt modelId="{008F553A-AAA9-4EF4-95D9-CF3777B2E3FF}" type="pres">
      <dgm:prSet presAssocID="{D680A3C4-FF1B-447E-B655-8AA4079C5C58}" presName="Name10" presStyleLbl="parChTrans1D2" presStyleIdx="0" presStyleCnt="1"/>
      <dgm:spPr/>
    </dgm:pt>
    <dgm:pt modelId="{088F867D-A8CA-4558-ABE0-846C1EBA98AF}" type="pres">
      <dgm:prSet presAssocID="{2489A8FC-0BE9-4166-B070-955EE255987C}" presName="hierRoot2" presStyleCnt="0"/>
      <dgm:spPr/>
    </dgm:pt>
    <dgm:pt modelId="{197ADD12-844A-4BAF-8E84-44E50A943985}" type="pres">
      <dgm:prSet presAssocID="{2489A8FC-0BE9-4166-B070-955EE255987C}" presName="composite2" presStyleCnt="0"/>
      <dgm:spPr/>
    </dgm:pt>
    <dgm:pt modelId="{73240CA2-AE82-40D5-A3B0-46749DC93A44}" type="pres">
      <dgm:prSet presAssocID="{2489A8FC-0BE9-4166-B070-955EE255987C}" presName="background2" presStyleLbl="node2" presStyleIdx="0" presStyleCnt="1"/>
      <dgm:spPr/>
    </dgm:pt>
    <dgm:pt modelId="{C52AD600-396A-4216-82BD-C6E89F10D819}" type="pres">
      <dgm:prSet presAssocID="{2489A8FC-0BE9-4166-B070-955EE255987C}" presName="text2" presStyleLbl="fgAcc2" presStyleIdx="0" presStyleCnt="1">
        <dgm:presLayoutVars>
          <dgm:chPref val="3"/>
        </dgm:presLayoutVars>
      </dgm:prSet>
      <dgm:spPr/>
      <dgm:t>
        <a:bodyPr/>
        <a:lstStyle/>
        <a:p>
          <a:endParaRPr lang="en-US"/>
        </a:p>
      </dgm:t>
    </dgm:pt>
    <dgm:pt modelId="{9E080F53-B166-4E45-9025-36A0EC0017D4}" type="pres">
      <dgm:prSet presAssocID="{2489A8FC-0BE9-4166-B070-955EE255987C}" presName="hierChild3" presStyleCnt="0"/>
      <dgm:spPr/>
    </dgm:pt>
    <dgm:pt modelId="{0C2B63C6-3DB2-41F6-AD3E-8F3B3BBDD227}" type="pres">
      <dgm:prSet presAssocID="{A0464BDF-9D06-416C-BBD1-C1297D0FBBDD}" presName="Name17" presStyleLbl="parChTrans1D3" presStyleIdx="0" presStyleCnt="3"/>
      <dgm:spPr/>
    </dgm:pt>
    <dgm:pt modelId="{FFB93576-207D-4203-882D-C7B87E46F7C3}" type="pres">
      <dgm:prSet presAssocID="{58777BA4-23B5-4400-8DAD-97D9808E376E}" presName="hierRoot3" presStyleCnt="0"/>
      <dgm:spPr/>
    </dgm:pt>
    <dgm:pt modelId="{66D274DA-1438-4236-8364-8112D54E473C}" type="pres">
      <dgm:prSet presAssocID="{58777BA4-23B5-4400-8DAD-97D9808E376E}" presName="composite3" presStyleCnt="0"/>
      <dgm:spPr/>
    </dgm:pt>
    <dgm:pt modelId="{92AEE53D-8CD9-4380-AD55-E79E4422DBEA}" type="pres">
      <dgm:prSet presAssocID="{58777BA4-23B5-4400-8DAD-97D9808E376E}" presName="background3" presStyleLbl="node3" presStyleIdx="0" presStyleCnt="3"/>
      <dgm:spPr/>
    </dgm:pt>
    <dgm:pt modelId="{1FBB1FC3-79D6-42F1-97FC-87E72F76DFE0}" type="pres">
      <dgm:prSet presAssocID="{58777BA4-23B5-4400-8DAD-97D9808E376E}" presName="text3" presStyleLbl="fgAcc3" presStyleIdx="0" presStyleCnt="3">
        <dgm:presLayoutVars>
          <dgm:chPref val="3"/>
        </dgm:presLayoutVars>
      </dgm:prSet>
      <dgm:spPr/>
      <dgm:t>
        <a:bodyPr/>
        <a:lstStyle/>
        <a:p>
          <a:endParaRPr lang="en-US"/>
        </a:p>
      </dgm:t>
    </dgm:pt>
    <dgm:pt modelId="{5F19A316-4E6F-4E00-83E3-2CF104E4EE61}" type="pres">
      <dgm:prSet presAssocID="{58777BA4-23B5-4400-8DAD-97D9808E376E}" presName="hierChild4" presStyleCnt="0"/>
      <dgm:spPr/>
    </dgm:pt>
    <dgm:pt modelId="{22F2F84E-8BDA-41D3-B8E2-1FDBC9F4CED2}" type="pres">
      <dgm:prSet presAssocID="{B2CCD4FA-048A-4361-B7CB-9D73EAD324E8}" presName="Name23" presStyleLbl="parChTrans1D4" presStyleIdx="0" presStyleCnt="6"/>
      <dgm:spPr/>
    </dgm:pt>
    <dgm:pt modelId="{F33E2ABB-514E-4C92-8F87-D8CCE5841764}" type="pres">
      <dgm:prSet presAssocID="{4586A01C-D73D-483A-A229-E202BA203A66}" presName="hierRoot4" presStyleCnt="0"/>
      <dgm:spPr/>
    </dgm:pt>
    <dgm:pt modelId="{7CF07F81-A0B6-4CF2-AB94-F1425F11057A}" type="pres">
      <dgm:prSet presAssocID="{4586A01C-D73D-483A-A229-E202BA203A66}" presName="composite4" presStyleCnt="0"/>
      <dgm:spPr/>
    </dgm:pt>
    <dgm:pt modelId="{80B97222-49CB-4B88-8BD3-B23160E055A9}" type="pres">
      <dgm:prSet presAssocID="{4586A01C-D73D-483A-A229-E202BA203A66}" presName="background4" presStyleLbl="node4" presStyleIdx="0" presStyleCnt="6"/>
      <dgm:spPr/>
    </dgm:pt>
    <dgm:pt modelId="{EADAE02F-AB40-415F-8D73-50C04740C1EC}" type="pres">
      <dgm:prSet presAssocID="{4586A01C-D73D-483A-A229-E202BA203A66}" presName="text4" presStyleLbl="fgAcc4" presStyleIdx="0" presStyleCnt="6">
        <dgm:presLayoutVars>
          <dgm:chPref val="3"/>
        </dgm:presLayoutVars>
      </dgm:prSet>
      <dgm:spPr/>
      <dgm:t>
        <a:bodyPr/>
        <a:lstStyle/>
        <a:p>
          <a:endParaRPr lang="en-US"/>
        </a:p>
      </dgm:t>
    </dgm:pt>
    <dgm:pt modelId="{4C0715A1-A94B-43D4-B4F0-DF27EFF10271}" type="pres">
      <dgm:prSet presAssocID="{4586A01C-D73D-483A-A229-E202BA203A66}" presName="hierChild5" presStyleCnt="0"/>
      <dgm:spPr/>
    </dgm:pt>
    <dgm:pt modelId="{88B95263-A057-48B7-8CF2-AEF5369510B6}" type="pres">
      <dgm:prSet presAssocID="{0C021769-8591-48DF-955F-D02CF9D0E03D}" presName="Name23" presStyleLbl="parChTrans1D4" presStyleIdx="1" presStyleCnt="6"/>
      <dgm:spPr/>
    </dgm:pt>
    <dgm:pt modelId="{0E904D83-7DEA-4AD0-BD0B-FD187B2B4AA7}" type="pres">
      <dgm:prSet presAssocID="{6CB4425D-E1DF-40C7-8AAD-5749A4458844}" presName="hierRoot4" presStyleCnt="0"/>
      <dgm:spPr/>
    </dgm:pt>
    <dgm:pt modelId="{E3B14717-F5EE-4BDE-92E3-7C8BBE1B5C69}" type="pres">
      <dgm:prSet presAssocID="{6CB4425D-E1DF-40C7-8AAD-5749A4458844}" presName="composite4" presStyleCnt="0"/>
      <dgm:spPr/>
    </dgm:pt>
    <dgm:pt modelId="{610A9CB4-4403-4399-BA80-0AE023B40339}" type="pres">
      <dgm:prSet presAssocID="{6CB4425D-E1DF-40C7-8AAD-5749A4458844}" presName="background4" presStyleLbl="node4" presStyleIdx="1" presStyleCnt="6"/>
      <dgm:spPr/>
    </dgm:pt>
    <dgm:pt modelId="{2B4321AE-E094-49A2-AD71-7BB6D51B51F2}" type="pres">
      <dgm:prSet presAssocID="{6CB4425D-E1DF-40C7-8AAD-5749A4458844}" presName="text4" presStyleLbl="fgAcc4" presStyleIdx="1" presStyleCnt="6">
        <dgm:presLayoutVars>
          <dgm:chPref val="3"/>
        </dgm:presLayoutVars>
      </dgm:prSet>
      <dgm:spPr/>
    </dgm:pt>
    <dgm:pt modelId="{19D065F1-A991-49CA-9011-C78F64CE7625}" type="pres">
      <dgm:prSet presAssocID="{6CB4425D-E1DF-40C7-8AAD-5749A4458844}" presName="hierChild5" presStyleCnt="0"/>
      <dgm:spPr/>
    </dgm:pt>
    <dgm:pt modelId="{DEF73BF7-F466-431A-81C4-0D202EB398BC}" type="pres">
      <dgm:prSet presAssocID="{12748CDE-0FD9-4875-B312-3AD3A3ED5536}" presName="Name17" presStyleLbl="parChTrans1D3" presStyleIdx="1" presStyleCnt="3"/>
      <dgm:spPr/>
    </dgm:pt>
    <dgm:pt modelId="{153A8CAC-50C9-49AF-B1DE-1F8D3CFF428F}" type="pres">
      <dgm:prSet presAssocID="{813E1012-30F3-4DAC-9191-8AA900A05368}" presName="hierRoot3" presStyleCnt="0"/>
      <dgm:spPr/>
    </dgm:pt>
    <dgm:pt modelId="{767261AD-1AEC-4740-AD41-1F5FA3AD7F39}" type="pres">
      <dgm:prSet presAssocID="{813E1012-30F3-4DAC-9191-8AA900A05368}" presName="composite3" presStyleCnt="0"/>
      <dgm:spPr/>
    </dgm:pt>
    <dgm:pt modelId="{21B55BA0-5DD5-424A-9864-B5857F5CFFAC}" type="pres">
      <dgm:prSet presAssocID="{813E1012-30F3-4DAC-9191-8AA900A05368}" presName="background3" presStyleLbl="node3" presStyleIdx="1" presStyleCnt="3"/>
      <dgm:spPr/>
    </dgm:pt>
    <dgm:pt modelId="{3D045046-BEDC-4E21-88F9-CF4E7EDBA3B1}" type="pres">
      <dgm:prSet presAssocID="{813E1012-30F3-4DAC-9191-8AA900A05368}" presName="text3" presStyleLbl="fgAcc3" presStyleIdx="1" presStyleCnt="3">
        <dgm:presLayoutVars>
          <dgm:chPref val="3"/>
        </dgm:presLayoutVars>
      </dgm:prSet>
      <dgm:spPr/>
    </dgm:pt>
    <dgm:pt modelId="{716391E7-5701-4EA7-8BBA-86F3FD3C5926}" type="pres">
      <dgm:prSet presAssocID="{813E1012-30F3-4DAC-9191-8AA900A05368}" presName="hierChild4" presStyleCnt="0"/>
      <dgm:spPr/>
    </dgm:pt>
    <dgm:pt modelId="{1654460C-431B-465E-9F71-19B12449DE2F}" type="pres">
      <dgm:prSet presAssocID="{6E379E6F-7842-4523-97DE-A41DC6596446}" presName="Name23" presStyleLbl="parChTrans1D4" presStyleIdx="2" presStyleCnt="6"/>
      <dgm:spPr/>
    </dgm:pt>
    <dgm:pt modelId="{71403C1B-BC54-4A4A-8531-CBA869401B62}" type="pres">
      <dgm:prSet presAssocID="{41C19871-9A93-4A50-9514-61601501A7BD}" presName="hierRoot4" presStyleCnt="0"/>
      <dgm:spPr/>
    </dgm:pt>
    <dgm:pt modelId="{7FF69094-98A3-422C-9686-22CAF1AF0118}" type="pres">
      <dgm:prSet presAssocID="{41C19871-9A93-4A50-9514-61601501A7BD}" presName="composite4" presStyleCnt="0"/>
      <dgm:spPr/>
    </dgm:pt>
    <dgm:pt modelId="{E7AE4D62-ECEF-4724-83A4-CCEACAA5B54D}" type="pres">
      <dgm:prSet presAssocID="{41C19871-9A93-4A50-9514-61601501A7BD}" presName="background4" presStyleLbl="node4" presStyleIdx="2" presStyleCnt="6"/>
      <dgm:spPr/>
    </dgm:pt>
    <dgm:pt modelId="{66B37C2E-DC7A-46E5-9C77-600583130CC3}" type="pres">
      <dgm:prSet presAssocID="{41C19871-9A93-4A50-9514-61601501A7BD}" presName="text4" presStyleLbl="fgAcc4" presStyleIdx="2" presStyleCnt="6">
        <dgm:presLayoutVars>
          <dgm:chPref val="3"/>
        </dgm:presLayoutVars>
      </dgm:prSet>
      <dgm:spPr/>
    </dgm:pt>
    <dgm:pt modelId="{A62E7987-90C7-423F-9FE6-A8025AEC806E}" type="pres">
      <dgm:prSet presAssocID="{41C19871-9A93-4A50-9514-61601501A7BD}" presName="hierChild5" presStyleCnt="0"/>
      <dgm:spPr/>
    </dgm:pt>
    <dgm:pt modelId="{0F94B18E-968B-4F84-8947-21DFB809C5EA}" type="pres">
      <dgm:prSet presAssocID="{2789DA06-1A4C-49E2-85E5-2AB6F982F255}" presName="Name23" presStyleLbl="parChTrans1D4" presStyleIdx="3" presStyleCnt="6"/>
      <dgm:spPr/>
    </dgm:pt>
    <dgm:pt modelId="{3830EA2A-CB07-486C-82B4-DF30FFC0AA26}" type="pres">
      <dgm:prSet presAssocID="{A3D03F32-7AD2-4E67-870B-DFF6EBD556C1}" presName="hierRoot4" presStyleCnt="0"/>
      <dgm:spPr/>
    </dgm:pt>
    <dgm:pt modelId="{8B3EE320-EE49-4FE1-BF31-46E226EE500D}" type="pres">
      <dgm:prSet presAssocID="{A3D03F32-7AD2-4E67-870B-DFF6EBD556C1}" presName="composite4" presStyleCnt="0"/>
      <dgm:spPr/>
    </dgm:pt>
    <dgm:pt modelId="{C1ACE785-F688-4306-B023-02537BC85742}" type="pres">
      <dgm:prSet presAssocID="{A3D03F32-7AD2-4E67-870B-DFF6EBD556C1}" presName="background4" presStyleLbl="node4" presStyleIdx="3" presStyleCnt="6"/>
      <dgm:spPr/>
    </dgm:pt>
    <dgm:pt modelId="{71E8B174-ACBF-4924-BBF4-EEFE02E09124}" type="pres">
      <dgm:prSet presAssocID="{A3D03F32-7AD2-4E67-870B-DFF6EBD556C1}" presName="text4" presStyleLbl="fgAcc4" presStyleIdx="3" presStyleCnt="6">
        <dgm:presLayoutVars>
          <dgm:chPref val="3"/>
        </dgm:presLayoutVars>
      </dgm:prSet>
      <dgm:spPr/>
      <dgm:t>
        <a:bodyPr/>
        <a:lstStyle/>
        <a:p>
          <a:endParaRPr lang="en-US"/>
        </a:p>
      </dgm:t>
    </dgm:pt>
    <dgm:pt modelId="{3E88BB95-B253-40E1-8B76-4A1874EC7663}" type="pres">
      <dgm:prSet presAssocID="{A3D03F32-7AD2-4E67-870B-DFF6EBD556C1}" presName="hierChild5" presStyleCnt="0"/>
      <dgm:spPr/>
    </dgm:pt>
    <dgm:pt modelId="{9A8D326E-3394-4D9A-A5E4-B8FBA0CDF032}" type="pres">
      <dgm:prSet presAssocID="{61FA3A36-C261-40DE-B30A-445CC9423815}" presName="Name17" presStyleLbl="parChTrans1D3" presStyleIdx="2" presStyleCnt="3"/>
      <dgm:spPr/>
    </dgm:pt>
    <dgm:pt modelId="{D563BD47-BB0B-4338-A922-A30A812E028E}" type="pres">
      <dgm:prSet presAssocID="{52ABBC52-C7A1-43CA-BDA7-A2499178DB8F}" presName="hierRoot3" presStyleCnt="0"/>
      <dgm:spPr/>
    </dgm:pt>
    <dgm:pt modelId="{27EA0F8C-49BE-4F7D-9871-48F38EDCECB0}" type="pres">
      <dgm:prSet presAssocID="{52ABBC52-C7A1-43CA-BDA7-A2499178DB8F}" presName="composite3" presStyleCnt="0"/>
      <dgm:spPr/>
    </dgm:pt>
    <dgm:pt modelId="{D949F698-1779-4854-B155-EE7FB49809D9}" type="pres">
      <dgm:prSet presAssocID="{52ABBC52-C7A1-43CA-BDA7-A2499178DB8F}" presName="background3" presStyleLbl="node3" presStyleIdx="2" presStyleCnt="3"/>
      <dgm:spPr/>
    </dgm:pt>
    <dgm:pt modelId="{6FF71EEA-6AC4-4767-8831-F7B67E82AB5C}" type="pres">
      <dgm:prSet presAssocID="{52ABBC52-C7A1-43CA-BDA7-A2499178DB8F}" presName="text3" presStyleLbl="fgAcc3" presStyleIdx="2" presStyleCnt="3">
        <dgm:presLayoutVars>
          <dgm:chPref val="3"/>
        </dgm:presLayoutVars>
      </dgm:prSet>
      <dgm:spPr/>
      <dgm:t>
        <a:bodyPr/>
        <a:lstStyle/>
        <a:p>
          <a:endParaRPr lang="en-US"/>
        </a:p>
      </dgm:t>
    </dgm:pt>
    <dgm:pt modelId="{7EFD91B6-9CDC-4C88-885C-84C88E794E86}" type="pres">
      <dgm:prSet presAssocID="{52ABBC52-C7A1-43CA-BDA7-A2499178DB8F}" presName="hierChild4" presStyleCnt="0"/>
      <dgm:spPr/>
    </dgm:pt>
    <dgm:pt modelId="{5DA6A883-C15D-4BD9-B4A0-C63988B0F3C4}" type="pres">
      <dgm:prSet presAssocID="{3C3DB2AF-CB86-4685-B6BB-29CAF9AD1DC5}" presName="Name23" presStyleLbl="parChTrans1D4" presStyleIdx="4" presStyleCnt="6"/>
      <dgm:spPr/>
    </dgm:pt>
    <dgm:pt modelId="{DD261321-9B63-4C56-B99C-E8944074017D}" type="pres">
      <dgm:prSet presAssocID="{1E4F0B54-A326-46D8-A40D-DB972A436E10}" presName="hierRoot4" presStyleCnt="0"/>
      <dgm:spPr/>
    </dgm:pt>
    <dgm:pt modelId="{C10A8B98-7584-41FA-B95E-B4A425F70A7E}" type="pres">
      <dgm:prSet presAssocID="{1E4F0B54-A326-46D8-A40D-DB972A436E10}" presName="composite4" presStyleCnt="0"/>
      <dgm:spPr/>
    </dgm:pt>
    <dgm:pt modelId="{4A9F65B1-B2D1-422E-BA41-7385D5606EDD}" type="pres">
      <dgm:prSet presAssocID="{1E4F0B54-A326-46D8-A40D-DB972A436E10}" presName="background4" presStyleLbl="node4" presStyleIdx="4" presStyleCnt="6"/>
      <dgm:spPr/>
    </dgm:pt>
    <dgm:pt modelId="{AC2B2EA4-1636-4882-8F89-4AC6E2EFEB1E}" type="pres">
      <dgm:prSet presAssocID="{1E4F0B54-A326-46D8-A40D-DB972A436E10}" presName="text4" presStyleLbl="fgAcc4" presStyleIdx="4" presStyleCnt="6">
        <dgm:presLayoutVars>
          <dgm:chPref val="3"/>
        </dgm:presLayoutVars>
      </dgm:prSet>
      <dgm:spPr/>
      <dgm:t>
        <a:bodyPr/>
        <a:lstStyle/>
        <a:p>
          <a:endParaRPr lang="en-US"/>
        </a:p>
      </dgm:t>
    </dgm:pt>
    <dgm:pt modelId="{ACC4677B-AF6B-4075-BA26-D502D747D094}" type="pres">
      <dgm:prSet presAssocID="{1E4F0B54-A326-46D8-A40D-DB972A436E10}" presName="hierChild5" presStyleCnt="0"/>
      <dgm:spPr/>
    </dgm:pt>
    <dgm:pt modelId="{4A90DE98-710C-4CFF-8753-3E11444D306E}" type="pres">
      <dgm:prSet presAssocID="{94FA97C6-C1DB-4601-998A-26996DB99CF6}" presName="Name23" presStyleLbl="parChTrans1D4" presStyleIdx="5" presStyleCnt="6"/>
      <dgm:spPr/>
    </dgm:pt>
    <dgm:pt modelId="{DED6C95F-5A3C-42C9-B195-9EC5C56AE5DF}" type="pres">
      <dgm:prSet presAssocID="{D0BD34BB-67A9-4916-901F-170FCD0E2526}" presName="hierRoot4" presStyleCnt="0"/>
      <dgm:spPr/>
    </dgm:pt>
    <dgm:pt modelId="{5DC228E3-B141-45F0-8602-16C6D883F833}" type="pres">
      <dgm:prSet presAssocID="{D0BD34BB-67A9-4916-901F-170FCD0E2526}" presName="composite4" presStyleCnt="0"/>
      <dgm:spPr/>
    </dgm:pt>
    <dgm:pt modelId="{67567A75-4362-4681-BBA2-F3A14524CD54}" type="pres">
      <dgm:prSet presAssocID="{D0BD34BB-67A9-4916-901F-170FCD0E2526}" presName="background4" presStyleLbl="node4" presStyleIdx="5" presStyleCnt="6"/>
      <dgm:spPr/>
    </dgm:pt>
    <dgm:pt modelId="{E7470A04-8ACC-4141-9760-4FA4AB3CD28C}" type="pres">
      <dgm:prSet presAssocID="{D0BD34BB-67A9-4916-901F-170FCD0E2526}" presName="text4" presStyleLbl="fgAcc4" presStyleIdx="5" presStyleCnt="6">
        <dgm:presLayoutVars>
          <dgm:chPref val="3"/>
        </dgm:presLayoutVars>
      </dgm:prSet>
      <dgm:spPr/>
      <dgm:t>
        <a:bodyPr/>
        <a:lstStyle/>
        <a:p>
          <a:endParaRPr lang="en-US"/>
        </a:p>
      </dgm:t>
    </dgm:pt>
    <dgm:pt modelId="{A81741E2-1BA0-40A3-8CE6-B1F2C2D4DE2A}" type="pres">
      <dgm:prSet presAssocID="{D0BD34BB-67A9-4916-901F-170FCD0E2526}" presName="hierChild5" presStyleCnt="0"/>
      <dgm:spPr/>
    </dgm:pt>
  </dgm:ptLst>
  <dgm:cxnLst>
    <dgm:cxn modelId="{C4807D0E-0739-4375-89DF-5C98D98DC2B4}" type="presOf" srcId="{52ABBC52-C7A1-43CA-BDA7-A2499178DB8F}" destId="{6FF71EEA-6AC4-4767-8831-F7B67E82AB5C}" srcOrd="0" destOrd="0" presId="urn:microsoft.com/office/officeart/2005/8/layout/hierarchy1"/>
    <dgm:cxn modelId="{CED10AC1-F476-42AB-8CD3-24EB6D130E37}" type="presOf" srcId="{12748CDE-0FD9-4875-B312-3AD3A3ED5536}" destId="{DEF73BF7-F466-431A-81C4-0D202EB398BC}" srcOrd="0" destOrd="0" presId="urn:microsoft.com/office/officeart/2005/8/layout/hierarchy1"/>
    <dgm:cxn modelId="{335111D7-88FE-48FD-B012-DF2259701160}" type="presOf" srcId="{6CB4425D-E1DF-40C7-8AAD-5749A4458844}" destId="{2B4321AE-E094-49A2-AD71-7BB6D51B51F2}" srcOrd="0" destOrd="0" presId="urn:microsoft.com/office/officeart/2005/8/layout/hierarchy1"/>
    <dgm:cxn modelId="{6CFF4A48-5139-433F-9A92-83583909A427}" srcId="{58777BA4-23B5-4400-8DAD-97D9808E376E}" destId="{4586A01C-D73D-483A-A229-E202BA203A66}" srcOrd="0" destOrd="0" parTransId="{B2CCD4FA-048A-4361-B7CB-9D73EAD324E8}" sibTransId="{FB1102DB-2CE6-4770-91DA-FDF8359E3E53}"/>
    <dgm:cxn modelId="{F366B09F-5EDE-4A62-85D5-8B16D4AAE0A4}" type="presOf" srcId="{6E379E6F-7842-4523-97DE-A41DC6596446}" destId="{1654460C-431B-465E-9F71-19B12449DE2F}" srcOrd="0" destOrd="0" presId="urn:microsoft.com/office/officeart/2005/8/layout/hierarchy1"/>
    <dgm:cxn modelId="{4CED1598-9C0F-4EC9-A594-DA6341C4939C}" type="presOf" srcId="{A0464BDF-9D06-416C-BBD1-C1297D0FBBDD}" destId="{0C2B63C6-3DB2-41F6-AD3E-8F3B3BBDD227}" srcOrd="0" destOrd="0" presId="urn:microsoft.com/office/officeart/2005/8/layout/hierarchy1"/>
    <dgm:cxn modelId="{2843D172-B463-42E1-85C0-7AB16304D332}" type="presOf" srcId="{673F9272-B344-4DCF-9FAD-09D589CBF951}" destId="{E05A99EB-A96D-4DED-AA05-7F34A1849071}" srcOrd="0" destOrd="0" presId="urn:microsoft.com/office/officeart/2005/8/layout/hierarchy1"/>
    <dgm:cxn modelId="{7AD66EBD-38EE-4034-BB95-2D7F0E3DF247}" type="presOf" srcId="{2789DA06-1A4C-49E2-85E5-2AB6F982F255}" destId="{0F94B18E-968B-4F84-8947-21DFB809C5EA}" srcOrd="0" destOrd="0" presId="urn:microsoft.com/office/officeart/2005/8/layout/hierarchy1"/>
    <dgm:cxn modelId="{9B2FB462-E855-47DC-8BF1-308051C2F8D6}" type="presOf" srcId="{1E4F0B54-A326-46D8-A40D-DB972A436E10}" destId="{AC2B2EA4-1636-4882-8F89-4AC6E2EFEB1E}" srcOrd="0" destOrd="0" presId="urn:microsoft.com/office/officeart/2005/8/layout/hierarchy1"/>
    <dgm:cxn modelId="{A42A4A8A-E6D3-44F9-9313-A813735E5A64}" srcId="{813E1012-30F3-4DAC-9191-8AA900A05368}" destId="{41C19871-9A93-4A50-9514-61601501A7BD}" srcOrd="0" destOrd="0" parTransId="{6E379E6F-7842-4523-97DE-A41DC6596446}" sibTransId="{5508D5D5-94BF-4B7E-85F0-CD7C6E4703ED}"/>
    <dgm:cxn modelId="{C9B271B4-E242-4D95-8097-00CF918AD62B}" type="presOf" srcId="{813E1012-30F3-4DAC-9191-8AA900A05368}" destId="{3D045046-BEDC-4E21-88F9-CF4E7EDBA3B1}" srcOrd="0" destOrd="0" presId="urn:microsoft.com/office/officeart/2005/8/layout/hierarchy1"/>
    <dgm:cxn modelId="{BE70CBD4-94A3-459A-9D80-ECDADB697D6E}" srcId="{2489A8FC-0BE9-4166-B070-955EE255987C}" destId="{813E1012-30F3-4DAC-9191-8AA900A05368}" srcOrd="1" destOrd="0" parTransId="{12748CDE-0FD9-4875-B312-3AD3A3ED5536}" sibTransId="{ECD0770F-5FC1-4438-8D41-0808FE6E194D}"/>
    <dgm:cxn modelId="{5839128F-C41E-4E4E-BFAC-B1F88ACA2703}" type="presOf" srcId="{4586A01C-D73D-483A-A229-E202BA203A66}" destId="{EADAE02F-AB40-415F-8D73-50C04740C1EC}" srcOrd="0" destOrd="0" presId="urn:microsoft.com/office/officeart/2005/8/layout/hierarchy1"/>
    <dgm:cxn modelId="{9DC6017E-BEAF-4306-A257-49961AB04009}" srcId="{9B19A0B3-C0DA-49A7-AEBD-0FBFC966B67A}" destId="{673F9272-B344-4DCF-9FAD-09D589CBF951}" srcOrd="0" destOrd="0" parTransId="{2655009D-768F-4418-B34A-512E2079B7E8}" sibTransId="{BE7F7783-7992-4D59-AE2F-6A14C0A82B24}"/>
    <dgm:cxn modelId="{B7760F61-D168-4E34-9979-2C9F59446DF0}" type="presOf" srcId="{94FA97C6-C1DB-4601-998A-26996DB99CF6}" destId="{4A90DE98-710C-4CFF-8753-3E11444D306E}" srcOrd="0" destOrd="0" presId="urn:microsoft.com/office/officeart/2005/8/layout/hierarchy1"/>
    <dgm:cxn modelId="{2CCABAE4-9A33-4F8E-835B-AFECF6DCF6CA}" srcId="{52ABBC52-C7A1-43CA-BDA7-A2499178DB8F}" destId="{1E4F0B54-A326-46D8-A40D-DB972A436E10}" srcOrd="0" destOrd="0" parTransId="{3C3DB2AF-CB86-4685-B6BB-29CAF9AD1DC5}" sibTransId="{ACC8494B-71D6-42F6-B456-85DAB0EB08DF}"/>
    <dgm:cxn modelId="{3C65958E-0D7D-4923-A939-7027779855A6}" srcId="{2489A8FC-0BE9-4166-B070-955EE255987C}" destId="{58777BA4-23B5-4400-8DAD-97D9808E376E}" srcOrd="0" destOrd="0" parTransId="{A0464BDF-9D06-416C-BBD1-C1297D0FBBDD}" sibTransId="{1286B196-07CF-4072-B8E8-0C71680F4817}"/>
    <dgm:cxn modelId="{22397567-1526-43B9-A009-ED3276F4A609}" type="presOf" srcId="{A3D03F32-7AD2-4E67-870B-DFF6EBD556C1}" destId="{71E8B174-ACBF-4924-BBF4-EEFE02E09124}" srcOrd="0" destOrd="0" presId="urn:microsoft.com/office/officeart/2005/8/layout/hierarchy1"/>
    <dgm:cxn modelId="{81C86E1B-2483-4E35-B81E-9D2FFAFFFF98}" type="presOf" srcId="{61FA3A36-C261-40DE-B30A-445CC9423815}" destId="{9A8D326E-3394-4D9A-A5E4-B8FBA0CDF032}" srcOrd="0" destOrd="0" presId="urn:microsoft.com/office/officeart/2005/8/layout/hierarchy1"/>
    <dgm:cxn modelId="{12F2FCBC-FB72-4D49-8861-D6DBC4AD6E24}" type="presOf" srcId="{58777BA4-23B5-4400-8DAD-97D9808E376E}" destId="{1FBB1FC3-79D6-42F1-97FC-87E72F76DFE0}" srcOrd="0" destOrd="0" presId="urn:microsoft.com/office/officeart/2005/8/layout/hierarchy1"/>
    <dgm:cxn modelId="{9B7BB00F-9362-435F-A41B-8F8A62F9495A}" srcId="{673F9272-B344-4DCF-9FAD-09D589CBF951}" destId="{2489A8FC-0BE9-4166-B070-955EE255987C}" srcOrd="0" destOrd="0" parTransId="{D680A3C4-FF1B-447E-B655-8AA4079C5C58}" sibTransId="{F42A6D9D-FF9C-435C-B860-9BB4693DEC1A}"/>
    <dgm:cxn modelId="{F99D695B-093F-4B4D-8040-3FFE97DAD75C}" type="presOf" srcId="{9B19A0B3-C0DA-49A7-AEBD-0FBFC966B67A}" destId="{BFB9A715-40C4-4343-8D04-7946CAB49B10}" srcOrd="0" destOrd="0" presId="urn:microsoft.com/office/officeart/2005/8/layout/hierarchy1"/>
    <dgm:cxn modelId="{B4C8C0ED-C3E0-475E-AA46-C6D62022BBC6}" srcId="{52ABBC52-C7A1-43CA-BDA7-A2499178DB8F}" destId="{D0BD34BB-67A9-4916-901F-170FCD0E2526}" srcOrd="1" destOrd="0" parTransId="{94FA97C6-C1DB-4601-998A-26996DB99CF6}" sibTransId="{BB98F33D-0B4A-4365-A199-898CF8AE36B2}"/>
    <dgm:cxn modelId="{8A69FBA2-FFCF-4C0B-A8D7-53AFE5887DD5}" type="presOf" srcId="{3C3DB2AF-CB86-4685-B6BB-29CAF9AD1DC5}" destId="{5DA6A883-C15D-4BD9-B4A0-C63988B0F3C4}" srcOrd="0" destOrd="0" presId="urn:microsoft.com/office/officeart/2005/8/layout/hierarchy1"/>
    <dgm:cxn modelId="{1F152666-791C-4AEC-8F11-BA04C15ED2C2}" type="presOf" srcId="{2489A8FC-0BE9-4166-B070-955EE255987C}" destId="{C52AD600-396A-4216-82BD-C6E89F10D819}" srcOrd="0" destOrd="0" presId="urn:microsoft.com/office/officeart/2005/8/layout/hierarchy1"/>
    <dgm:cxn modelId="{E61088E1-D0E7-4DED-8935-851E838CF9BD}" type="presOf" srcId="{D0BD34BB-67A9-4916-901F-170FCD0E2526}" destId="{E7470A04-8ACC-4141-9760-4FA4AB3CD28C}" srcOrd="0" destOrd="0" presId="urn:microsoft.com/office/officeart/2005/8/layout/hierarchy1"/>
    <dgm:cxn modelId="{E7696E46-F9D6-4F48-B233-BB745A45BFE8}" srcId="{58777BA4-23B5-4400-8DAD-97D9808E376E}" destId="{6CB4425D-E1DF-40C7-8AAD-5749A4458844}" srcOrd="1" destOrd="0" parTransId="{0C021769-8591-48DF-955F-D02CF9D0E03D}" sibTransId="{09F0ADE8-006C-43C1-956C-C190F422D9CB}"/>
    <dgm:cxn modelId="{39E1996D-335A-4FE8-8F6E-3EEE7DDEA6EB}" type="presOf" srcId="{B2CCD4FA-048A-4361-B7CB-9D73EAD324E8}" destId="{22F2F84E-8BDA-41D3-B8E2-1FDBC9F4CED2}" srcOrd="0" destOrd="0" presId="urn:microsoft.com/office/officeart/2005/8/layout/hierarchy1"/>
    <dgm:cxn modelId="{DB468755-A56D-4EA3-B592-CB44E3B82C37}" type="presOf" srcId="{0C021769-8591-48DF-955F-D02CF9D0E03D}" destId="{88B95263-A057-48B7-8CF2-AEF5369510B6}" srcOrd="0" destOrd="0" presId="urn:microsoft.com/office/officeart/2005/8/layout/hierarchy1"/>
    <dgm:cxn modelId="{14CBB1A3-EB74-448A-BEC0-81DB78BAB9D7}" srcId="{2489A8FC-0BE9-4166-B070-955EE255987C}" destId="{52ABBC52-C7A1-43CA-BDA7-A2499178DB8F}" srcOrd="2" destOrd="0" parTransId="{61FA3A36-C261-40DE-B30A-445CC9423815}" sibTransId="{A8FCA02B-5AB9-4443-87F2-89FCE1D0C126}"/>
    <dgm:cxn modelId="{E3D89E3F-628C-4F9B-B42A-E08DBDEEF60D}" type="presOf" srcId="{D680A3C4-FF1B-447E-B655-8AA4079C5C58}" destId="{008F553A-AAA9-4EF4-95D9-CF3777B2E3FF}" srcOrd="0" destOrd="0" presId="urn:microsoft.com/office/officeart/2005/8/layout/hierarchy1"/>
    <dgm:cxn modelId="{4DE45866-FEDA-4C6D-BDBE-EB8D14AF33F4}" srcId="{813E1012-30F3-4DAC-9191-8AA900A05368}" destId="{A3D03F32-7AD2-4E67-870B-DFF6EBD556C1}" srcOrd="1" destOrd="0" parTransId="{2789DA06-1A4C-49E2-85E5-2AB6F982F255}" sibTransId="{C3806919-0D21-4FDC-A840-01FB840981AF}"/>
    <dgm:cxn modelId="{FF3ED66A-C93C-46C6-A3DE-C5C2215A55FF}" type="presOf" srcId="{41C19871-9A93-4A50-9514-61601501A7BD}" destId="{66B37C2E-DC7A-46E5-9C77-600583130CC3}" srcOrd="0" destOrd="0" presId="urn:microsoft.com/office/officeart/2005/8/layout/hierarchy1"/>
    <dgm:cxn modelId="{ED17FD0E-3FB7-442B-996D-3DF1B3F838E3}" type="presParOf" srcId="{BFB9A715-40C4-4343-8D04-7946CAB49B10}" destId="{70F1CB57-F4D6-4C1A-B2FA-D42BA3ED6B06}" srcOrd="0" destOrd="0" presId="urn:microsoft.com/office/officeart/2005/8/layout/hierarchy1"/>
    <dgm:cxn modelId="{02175C10-3392-4C50-97D7-34D6F02B416E}" type="presParOf" srcId="{70F1CB57-F4D6-4C1A-B2FA-D42BA3ED6B06}" destId="{68ACC9C0-7D0C-4B5D-8F4B-D43DEEF89C50}" srcOrd="0" destOrd="0" presId="urn:microsoft.com/office/officeart/2005/8/layout/hierarchy1"/>
    <dgm:cxn modelId="{D117ED83-961C-4A29-862C-AA1FD9A76C60}" type="presParOf" srcId="{68ACC9C0-7D0C-4B5D-8F4B-D43DEEF89C50}" destId="{F288C72B-FCEA-4C40-BD8D-91879D620897}" srcOrd="0" destOrd="0" presId="urn:microsoft.com/office/officeart/2005/8/layout/hierarchy1"/>
    <dgm:cxn modelId="{92C6A7F2-60C3-4C09-8A9C-716BE593DB56}" type="presParOf" srcId="{68ACC9C0-7D0C-4B5D-8F4B-D43DEEF89C50}" destId="{E05A99EB-A96D-4DED-AA05-7F34A1849071}" srcOrd="1" destOrd="0" presId="urn:microsoft.com/office/officeart/2005/8/layout/hierarchy1"/>
    <dgm:cxn modelId="{A11D8930-DA9B-4BA8-A081-FD24BD8A6A21}" type="presParOf" srcId="{70F1CB57-F4D6-4C1A-B2FA-D42BA3ED6B06}" destId="{A1D08618-E63B-4F57-864D-E340E760F542}" srcOrd="1" destOrd="0" presId="urn:microsoft.com/office/officeart/2005/8/layout/hierarchy1"/>
    <dgm:cxn modelId="{FD5E0B5C-FE29-428E-A0D3-B385004AEC09}" type="presParOf" srcId="{A1D08618-E63B-4F57-864D-E340E760F542}" destId="{008F553A-AAA9-4EF4-95D9-CF3777B2E3FF}" srcOrd="0" destOrd="0" presId="urn:microsoft.com/office/officeart/2005/8/layout/hierarchy1"/>
    <dgm:cxn modelId="{176CE732-FAFB-4823-9B63-65D470D72046}" type="presParOf" srcId="{A1D08618-E63B-4F57-864D-E340E760F542}" destId="{088F867D-A8CA-4558-ABE0-846C1EBA98AF}" srcOrd="1" destOrd="0" presId="urn:microsoft.com/office/officeart/2005/8/layout/hierarchy1"/>
    <dgm:cxn modelId="{A682F19C-67EC-4BC3-A953-A8F86E0CABD1}" type="presParOf" srcId="{088F867D-A8CA-4558-ABE0-846C1EBA98AF}" destId="{197ADD12-844A-4BAF-8E84-44E50A943985}" srcOrd="0" destOrd="0" presId="urn:microsoft.com/office/officeart/2005/8/layout/hierarchy1"/>
    <dgm:cxn modelId="{19AD6320-EAC7-4656-A7EB-4FCA9A494C4A}" type="presParOf" srcId="{197ADD12-844A-4BAF-8E84-44E50A943985}" destId="{73240CA2-AE82-40D5-A3B0-46749DC93A44}" srcOrd="0" destOrd="0" presId="urn:microsoft.com/office/officeart/2005/8/layout/hierarchy1"/>
    <dgm:cxn modelId="{874BA0B7-21AD-4C12-9F10-7D216DB58676}" type="presParOf" srcId="{197ADD12-844A-4BAF-8E84-44E50A943985}" destId="{C52AD600-396A-4216-82BD-C6E89F10D819}" srcOrd="1" destOrd="0" presId="urn:microsoft.com/office/officeart/2005/8/layout/hierarchy1"/>
    <dgm:cxn modelId="{9146EED8-3239-4AEE-8BE9-93CA58AB1A59}" type="presParOf" srcId="{088F867D-A8CA-4558-ABE0-846C1EBA98AF}" destId="{9E080F53-B166-4E45-9025-36A0EC0017D4}" srcOrd="1" destOrd="0" presId="urn:microsoft.com/office/officeart/2005/8/layout/hierarchy1"/>
    <dgm:cxn modelId="{6CFC21B9-E22A-4C16-A2F4-9755A526099C}" type="presParOf" srcId="{9E080F53-B166-4E45-9025-36A0EC0017D4}" destId="{0C2B63C6-3DB2-41F6-AD3E-8F3B3BBDD227}" srcOrd="0" destOrd="0" presId="urn:microsoft.com/office/officeart/2005/8/layout/hierarchy1"/>
    <dgm:cxn modelId="{48B17D49-DC48-4641-83C3-6995B53078E0}" type="presParOf" srcId="{9E080F53-B166-4E45-9025-36A0EC0017D4}" destId="{FFB93576-207D-4203-882D-C7B87E46F7C3}" srcOrd="1" destOrd="0" presId="urn:microsoft.com/office/officeart/2005/8/layout/hierarchy1"/>
    <dgm:cxn modelId="{FBA76F76-79AE-4EA1-8858-786C7FB7D60D}" type="presParOf" srcId="{FFB93576-207D-4203-882D-C7B87E46F7C3}" destId="{66D274DA-1438-4236-8364-8112D54E473C}" srcOrd="0" destOrd="0" presId="urn:microsoft.com/office/officeart/2005/8/layout/hierarchy1"/>
    <dgm:cxn modelId="{87C9673A-9FAB-4B22-9217-10DFF56FA0C4}" type="presParOf" srcId="{66D274DA-1438-4236-8364-8112D54E473C}" destId="{92AEE53D-8CD9-4380-AD55-E79E4422DBEA}" srcOrd="0" destOrd="0" presId="urn:microsoft.com/office/officeart/2005/8/layout/hierarchy1"/>
    <dgm:cxn modelId="{0A42ACAA-CE96-484E-8615-43BA02EDFCF9}" type="presParOf" srcId="{66D274DA-1438-4236-8364-8112D54E473C}" destId="{1FBB1FC3-79D6-42F1-97FC-87E72F76DFE0}" srcOrd="1" destOrd="0" presId="urn:microsoft.com/office/officeart/2005/8/layout/hierarchy1"/>
    <dgm:cxn modelId="{49D25661-E9AE-4887-8037-30544E032DE7}" type="presParOf" srcId="{FFB93576-207D-4203-882D-C7B87E46F7C3}" destId="{5F19A316-4E6F-4E00-83E3-2CF104E4EE61}" srcOrd="1" destOrd="0" presId="urn:microsoft.com/office/officeart/2005/8/layout/hierarchy1"/>
    <dgm:cxn modelId="{99DCC12C-A6EB-4768-A6AF-52454AD55C80}" type="presParOf" srcId="{5F19A316-4E6F-4E00-83E3-2CF104E4EE61}" destId="{22F2F84E-8BDA-41D3-B8E2-1FDBC9F4CED2}" srcOrd="0" destOrd="0" presId="urn:microsoft.com/office/officeart/2005/8/layout/hierarchy1"/>
    <dgm:cxn modelId="{17A8B205-AFF1-4257-A3F2-C2F760266E8D}" type="presParOf" srcId="{5F19A316-4E6F-4E00-83E3-2CF104E4EE61}" destId="{F33E2ABB-514E-4C92-8F87-D8CCE5841764}" srcOrd="1" destOrd="0" presId="urn:microsoft.com/office/officeart/2005/8/layout/hierarchy1"/>
    <dgm:cxn modelId="{15B26AFF-0C75-4BE2-8C22-4507ACE52D7A}" type="presParOf" srcId="{F33E2ABB-514E-4C92-8F87-D8CCE5841764}" destId="{7CF07F81-A0B6-4CF2-AB94-F1425F11057A}" srcOrd="0" destOrd="0" presId="urn:microsoft.com/office/officeart/2005/8/layout/hierarchy1"/>
    <dgm:cxn modelId="{929EDE8F-D9D8-48D3-A5D3-1B01FD29EA86}" type="presParOf" srcId="{7CF07F81-A0B6-4CF2-AB94-F1425F11057A}" destId="{80B97222-49CB-4B88-8BD3-B23160E055A9}" srcOrd="0" destOrd="0" presId="urn:microsoft.com/office/officeart/2005/8/layout/hierarchy1"/>
    <dgm:cxn modelId="{443CB80C-0CD7-43A1-8DCE-E9DDA6CF799C}" type="presParOf" srcId="{7CF07F81-A0B6-4CF2-AB94-F1425F11057A}" destId="{EADAE02F-AB40-415F-8D73-50C04740C1EC}" srcOrd="1" destOrd="0" presId="urn:microsoft.com/office/officeart/2005/8/layout/hierarchy1"/>
    <dgm:cxn modelId="{C2CCEA5B-F142-40CD-B85E-1F659C69A037}" type="presParOf" srcId="{F33E2ABB-514E-4C92-8F87-D8CCE5841764}" destId="{4C0715A1-A94B-43D4-B4F0-DF27EFF10271}" srcOrd="1" destOrd="0" presId="urn:microsoft.com/office/officeart/2005/8/layout/hierarchy1"/>
    <dgm:cxn modelId="{C5B2C9A6-8C45-45B6-9482-886B46859A8C}" type="presParOf" srcId="{5F19A316-4E6F-4E00-83E3-2CF104E4EE61}" destId="{88B95263-A057-48B7-8CF2-AEF5369510B6}" srcOrd="2" destOrd="0" presId="urn:microsoft.com/office/officeart/2005/8/layout/hierarchy1"/>
    <dgm:cxn modelId="{BB06C51A-06EC-4D8A-B94E-271E47F241B9}" type="presParOf" srcId="{5F19A316-4E6F-4E00-83E3-2CF104E4EE61}" destId="{0E904D83-7DEA-4AD0-BD0B-FD187B2B4AA7}" srcOrd="3" destOrd="0" presId="urn:microsoft.com/office/officeart/2005/8/layout/hierarchy1"/>
    <dgm:cxn modelId="{A8C2255A-6C93-43C5-ADE5-AAAA09E9162D}" type="presParOf" srcId="{0E904D83-7DEA-4AD0-BD0B-FD187B2B4AA7}" destId="{E3B14717-F5EE-4BDE-92E3-7C8BBE1B5C69}" srcOrd="0" destOrd="0" presId="urn:microsoft.com/office/officeart/2005/8/layout/hierarchy1"/>
    <dgm:cxn modelId="{6239E1B7-BADB-4C32-ACBA-3BDAA2922591}" type="presParOf" srcId="{E3B14717-F5EE-4BDE-92E3-7C8BBE1B5C69}" destId="{610A9CB4-4403-4399-BA80-0AE023B40339}" srcOrd="0" destOrd="0" presId="urn:microsoft.com/office/officeart/2005/8/layout/hierarchy1"/>
    <dgm:cxn modelId="{55ED11C3-58DA-4399-8CE6-B9C1CEF2C8FD}" type="presParOf" srcId="{E3B14717-F5EE-4BDE-92E3-7C8BBE1B5C69}" destId="{2B4321AE-E094-49A2-AD71-7BB6D51B51F2}" srcOrd="1" destOrd="0" presId="urn:microsoft.com/office/officeart/2005/8/layout/hierarchy1"/>
    <dgm:cxn modelId="{9E6223A6-6DF3-4E9A-A9AF-499C45F190A9}" type="presParOf" srcId="{0E904D83-7DEA-4AD0-BD0B-FD187B2B4AA7}" destId="{19D065F1-A991-49CA-9011-C78F64CE7625}" srcOrd="1" destOrd="0" presId="urn:microsoft.com/office/officeart/2005/8/layout/hierarchy1"/>
    <dgm:cxn modelId="{8DA71749-3E65-4B40-A42A-7F3E72B3E15F}" type="presParOf" srcId="{9E080F53-B166-4E45-9025-36A0EC0017D4}" destId="{DEF73BF7-F466-431A-81C4-0D202EB398BC}" srcOrd="2" destOrd="0" presId="urn:microsoft.com/office/officeart/2005/8/layout/hierarchy1"/>
    <dgm:cxn modelId="{5AD41C98-4F2D-4151-911F-D46A50AF4F99}" type="presParOf" srcId="{9E080F53-B166-4E45-9025-36A0EC0017D4}" destId="{153A8CAC-50C9-49AF-B1DE-1F8D3CFF428F}" srcOrd="3" destOrd="0" presId="urn:microsoft.com/office/officeart/2005/8/layout/hierarchy1"/>
    <dgm:cxn modelId="{B74F0490-9379-4221-B0F2-4049425C3EF2}" type="presParOf" srcId="{153A8CAC-50C9-49AF-B1DE-1F8D3CFF428F}" destId="{767261AD-1AEC-4740-AD41-1F5FA3AD7F39}" srcOrd="0" destOrd="0" presId="urn:microsoft.com/office/officeart/2005/8/layout/hierarchy1"/>
    <dgm:cxn modelId="{21488900-2FF6-4740-9A8C-C7BE8902C0F8}" type="presParOf" srcId="{767261AD-1AEC-4740-AD41-1F5FA3AD7F39}" destId="{21B55BA0-5DD5-424A-9864-B5857F5CFFAC}" srcOrd="0" destOrd="0" presId="urn:microsoft.com/office/officeart/2005/8/layout/hierarchy1"/>
    <dgm:cxn modelId="{AE7214D8-7747-4C00-B039-1F98B56BF61F}" type="presParOf" srcId="{767261AD-1AEC-4740-AD41-1F5FA3AD7F39}" destId="{3D045046-BEDC-4E21-88F9-CF4E7EDBA3B1}" srcOrd="1" destOrd="0" presId="urn:microsoft.com/office/officeart/2005/8/layout/hierarchy1"/>
    <dgm:cxn modelId="{32B8D604-C34F-424C-86BD-A0856B7FC0AA}" type="presParOf" srcId="{153A8CAC-50C9-49AF-B1DE-1F8D3CFF428F}" destId="{716391E7-5701-4EA7-8BBA-86F3FD3C5926}" srcOrd="1" destOrd="0" presId="urn:microsoft.com/office/officeart/2005/8/layout/hierarchy1"/>
    <dgm:cxn modelId="{6DA5872C-DE10-4CA6-B0B6-735C5E497270}" type="presParOf" srcId="{716391E7-5701-4EA7-8BBA-86F3FD3C5926}" destId="{1654460C-431B-465E-9F71-19B12449DE2F}" srcOrd="0" destOrd="0" presId="urn:microsoft.com/office/officeart/2005/8/layout/hierarchy1"/>
    <dgm:cxn modelId="{7C559550-2268-423A-A83B-57EA4582B535}" type="presParOf" srcId="{716391E7-5701-4EA7-8BBA-86F3FD3C5926}" destId="{71403C1B-BC54-4A4A-8531-CBA869401B62}" srcOrd="1" destOrd="0" presId="urn:microsoft.com/office/officeart/2005/8/layout/hierarchy1"/>
    <dgm:cxn modelId="{BFC1BA84-81FC-46C5-A2C7-218431AC8277}" type="presParOf" srcId="{71403C1B-BC54-4A4A-8531-CBA869401B62}" destId="{7FF69094-98A3-422C-9686-22CAF1AF0118}" srcOrd="0" destOrd="0" presId="urn:microsoft.com/office/officeart/2005/8/layout/hierarchy1"/>
    <dgm:cxn modelId="{2253A114-BD09-4688-984D-21529089CE40}" type="presParOf" srcId="{7FF69094-98A3-422C-9686-22CAF1AF0118}" destId="{E7AE4D62-ECEF-4724-83A4-CCEACAA5B54D}" srcOrd="0" destOrd="0" presId="urn:microsoft.com/office/officeart/2005/8/layout/hierarchy1"/>
    <dgm:cxn modelId="{EAE0BA29-11F7-43B9-816E-D0F04F6531FD}" type="presParOf" srcId="{7FF69094-98A3-422C-9686-22CAF1AF0118}" destId="{66B37C2E-DC7A-46E5-9C77-600583130CC3}" srcOrd="1" destOrd="0" presId="urn:microsoft.com/office/officeart/2005/8/layout/hierarchy1"/>
    <dgm:cxn modelId="{5D0CE246-41D1-4972-AC16-4112A36C6412}" type="presParOf" srcId="{71403C1B-BC54-4A4A-8531-CBA869401B62}" destId="{A62E7987-90C7-423F-9FE6-A8025AEC806E}" srcOrd="1" destOrd="0" presId="urn:microsoft.com/office/officeart/2005/8/layout/hierarchy1"/>
    <dgm:cxn modelId="{B9BDD5B0-3952-49D4-9078-8D258824AF05}" type="presParOf" srcId="{716391E7-5701-4EA7-8BBA-86F3FD3C5926}" destId="{0F94B18E-968B-4F84-8947-21DFB809C5EA}" srcOrd="2" destOrd="0" presId="urn:microsoft.com/office/officeart/2005/8/layout/hierarchy1"/>
    <dgm:cxn modelId="{A24682ED-EF31-4387-87A6-E1A8A320B42B}" type="presParOf" srcId="{716391E7-5701-4EA7-8BBA-86F3FD3C5926}" destId="{3830EA2A-CB07-486C-82B4-DF30FFC0AA26}" srcOrd="3" destOrd="0" presId="urn:microsoft.com/office/officeart/2005/8/layout/hierarchy1"/>
    <dgm:cxn modelId="{0BEE7D68-99CE-4703-8038-11D958A91280}" type="presParOf" srcId="{3830EA2A-CB07-486C-82B4-DF30FFC0AA26}" destId="{8B3EE320-EE49-4FE1-BF31-46E226EE500D}" srcOrd="0" destOrd="0" presId="urn:microsoft.com/office/officeart/2005/8/layout/hierarchy1"/>
    <dgm:cxn modelId="{3E217C80-9DC0-43C2-A22F-C0CF0A66D77A}" type="presParOf" srcId="{8B3EE320-EE49-4FE1-BF31-46E226EE500D}" destId="{C1ACE785-F688-4306-B023-02537BC85742}" srcOrd="0" destOrd="0" presId="urn:microsoft.com/office/officeart/2005/8/layout/hierarchy1"/>
    <dgm:cxn modelId="{D8DFDCD5-F1DE-4960-9F9F-04698908A401}" type="presParOf" srcId="{8B3EE320-EE49-4FE1-BF31-46E226EE500D}" destId="{71E8B174-ACBF-4924-BBF4-EEFE02E09124}" srcOrd="1" destOrd="0" presId="urn:microsoft.com/office/officeart/2005/8/layout/hierarchy1"/>
    <dgm:cxn modelId="{D8B9FAB2-2885-4219-BFE8-DAB58CC3BE97}" type="presParOf" srcId="{3830EA2A-CB07-486C-82B4-DF30FFC0AA26}" destId="{3E88BB95-B253-40E1-8B76-4A1874EC7663}" srcOrd="1" destOrd="0" presId="urn:microsoft.com/office/officeart/2005/8/layout/hierarchy1"/>
    <dgm:cxn modelId="{49B7476A-20D3-404C-8685-1C52012B44FE}" type="presParOf" srcId="{9E080F53-B166-4E45-9025-36A0EC0017D4}" destId="{9A8D326E-3394-4D9A-A5E4-B8FBA0CDF032}" srcOrd="4" destOrd="0" presId="urn:microsoft.com/office/officeart/2005/8/layout/hierarchy1"/>
    <dgm:cxn modelId="{003D4008-8817-4E1E-9A2C-2FA1C34F69AB}" type="presParOf" srcId="{9E080F53-B166-4E45-9025-36A0EC0017D4}" destId="{D563BD47-BB0B-4338-A922-A30A812E028E}" srcOrd="5" destOrd="0" presId="urn:microsoft.com/office/officeart/2005/8/layout/hierarchy1"/>
    <dgm:cxn modelId="{B72D9BCB-2B87-4F93-8462-0CF4796A23B7}" type="presParOf" srcId="{D563BD47-BB0B-4338-A922-A30A812E028E}" destId="{27EA0F8C-49BE-4F7D-9871-48F38EDCECB0}" srcOrd="0" destOrd="0" presId="urn:microsoft.com/office/officeart/2005/8/layout/hierarchy1"/>
    <dgm:cxn modelId="{F22BDE8C-AB10-4639-BFCD-87B7AC102186}" type="presParOf" srcId="{27EA0F8C-49BE-4F7D-9871-48F38EDCECB0}" destId="{D949F698-1779-4854-B155-EE7FB49809D9}" srcOrd="0" destOrd="0" presId="urn:microsoft.com/office/officeart/2005/8/layout/hierarchy1"/>
    <dgm:cxn modelId="{798948E2-F1B2-476C-A528-CFC4B95EB1BA}" type="presParOf" srcId="{27EA0F8C-49BE-4F7D-9871-48F38EDCECB0}" destId="{6FF71EEA-6AC4-4767-8831-F7B67E82AB5C}" srcOrd="1" destOrd="0" presId="urn:microsoft.com/office/officeart/2005/8/layout/hierarchy1"/>
    <dgm:cxn modelId="{ACD68971-8058-4E64-AC4A-E09AA0660729}" type="presParOf" srcId="{D563BD47-BB0B-4338-A922-A30A812E028E}" destId="{7EFD91B6-9CDC-4C88-885C-84C88E794E86}" srcOrd="1" destOrd="0" presId="urn:microsoft.com/office/officeart/2005/8/layout/hierarchy1"/>
    <dgm:cxn modelId="{2491E91D-023D-4381-8FE6-0C8A0A228EB0}" type="presParOf" srcId="{7EFD91B6-9CDC-4C88-885C-84C88E794E86}" destId="{5DA6A883-C15D-4BD9-B4A0-C63988B0F3C4}" srcOrd="0" destOrd="0" presId="urn:microsoft.com/office/officeart/2005/8/layout/hierarchy1"/>
    <dgm:cxn modelId="{354F6987-BB3D-4ECD-9B60-8B0FD3AA78B9}" type="presParOf" srcId="{7EFD91B6-9CDC-4C88-885C-84C88E794E86}" destId="{DD261321-9B63-4C56-B99C-E8944074017D}" srcOrd="1" destOrd="0" presId="urn:microsoft.com/office/officeart/2005/8/layout/hierarchy1"/>
    <dgm:cxn modelId="{4EFEED99-FCFA-4E7F-B70B-984F4495DCC9}" type="presParOf" srcId="{DD261321-9B63-4C56-B99C-E8944074017D}" destId="{C10A8B98-7584-41FA-B95E-B4A425F70A7E}" srcOrd="0" destOrd="0" presId="urn:microsoft.com/office/officeart/2005/8/layout/hierarchy1"/>
    <dgm:cxn modelId="{B7516F56-F590-418B-BA0C-7153A6000C92}" type="presParOf" srcId="{C10A8B98-7584-41FA-B95E-B4A425F70A7E}" destId="{4A9F65B1-B2D1-422E-BA41-7385D5606EDD}" srcOrd="0" destOrd="0" presId="urn:microsoft.com/office/officeart/2005/8/layout/hierarchy1"/>
    <dgm:cxn modelId="{1D2A6044-2877-4069-BC22-7784C8B07B9D}" type="presParOf" srcId="{C10A8B98-7584-41FA-B95E-B4A425F70A7E}" destId="{AC2B2EA4-1636-4882-8F89-4AC6E2EFEB1E}" srcOrd="1" destOrd="0" presId="urn:microsoft.com/office/officeart/2005/8/layout/hierarchy1"/>
    <dgm:cxn modelId="{3236F8C9-A841-4059-9FB8-7BDDFA55D93B}" type="presParOf" srcId="{DD261321-9B63-4C56-B99C-E8944074017D}" destId="{ACC4677B-AF6B-4075-BA26-D502D747D094}" srcOrd="1" destOrd="0" presId="urn:microsoft.com/office/officeart/2005/8/layout/hierarchy1"/>
    <dgm:cxn modelId="{8BA93EDE-E3E5-4A1D-AB90-742BE3D598A3}" type="presParOf" srcId="{7EFD91B6-9CDC-4C88-885C-84C88E794E86}" destId="{4A90DE98-710C-4CFF-8753-3E11444D306E}" srcOrd="2" destOrd="0" presId="urn:microsoft.com/office/officeart/2005/8/layout/hierarchy1"/>
    <dgm:cxn modelId="{BB745C0F-82B8-4E05-9521-1FC3EA8AF0E2}" type="presParOf" srcId="{7EFD91B6-9CDC-4C88-885C-84C88E794E86}" destId="{DED6C95F-5A3C-42C9-B195-9EC5C56AE5DF}" srcOrd="3" destOrd="0" presId="urn:microsoft.com/office/officeart/2005/8/layout/hierarchy1"/>
    <dgm:cxn modelId="{64C398A8-84E5-4971-9E50-424E5454FA7D}" type="presParOf" srcId="{DED6C95F-5A3C-42C9-B195-9EC5C56AE5DF}" destId="{5DC228E3-B141-45F0-8602-16C6D883F833}" srcOrd="0" destOrd="0" presId="urn:microsoft.com/office/officeart/2005/8/layout/hierarchy1"/>
    <dgm:cxn modelId="{0EE504B0-AA5A-419F-A820-48C01BBECEE8}" type="presParOf" srcId="{5DC228E3-B141-45F0-8602-16C6D883F833}" destId="{67567A75-4362-4681-BBA2-F3A14524CD54}" srcOrd="0" destOrd="0" presId="urn:microsoft.com/office/officeart/2005/8/layout/hierarchy1"/>
    <dgm:cxn modelId="{32C75C25-3FCE-44A3-8E24-90989613A8A8}" type="presParOf" srcId="{5DC228E3-B141-45F0-8602-16C6D883F833}" destId="{E7470A04-8ACC-4141-9760-4FA4AB3CD28C}" srcOrd="1" destOrd="0" presId="urn:microsoft.com/office/officeart/2005/8/layout/hierarchy1"/>
    <dgm:cxn modelId="{0F5E83BD-4C60-4421-8605-025D6B84B0C5}" type="presParOf" srcId="{DED6C95F-5A3C-42C9-B195-9EC5C56AE5DF}" destId="{A81741E2-1BA0-40A3-8CE6-B1F2C2D4DE2A}"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90DE98-710C-4CFF-8753-3E11444D306E}">
      <dsp:nvSpPr>
        <dsp:cNvPr id="0" name=""/>
        <dsp:cNvSpPr/>
      </dsp:nvSpPr>
      <dsp:spPr>
        <a:xfrm>
          <a:off x="4937280" y="2402639"/>
          <a:ext cx="502797" cy="239285"/>
        </a:xfrm>
        <a:custGeom>
          <a:avLst/>
          <a:gdLst/>
          <a:ahLst/>
          <a:cxnLst/>
          <a:rect l="0" t="0" r="0" b="0"/>
          <a:pathLst>
            <a:path>
              <a:moveTo>
                <a:pt x="0" y="0"/>
              </a:moveTo>
              <a:lnTo>
                <a:pt x="0" y="163066"/>
              </a:lnTo>
              <a:lnTo>
                <a:pt x="502797" y="163066"/>
              </a:lnTo>
              <a:lnTo>
                <a:pt x="502797"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A6A883-C15D-4BD9-B4A0-C63988B0F3C4}">
      <dsp:nvSpPr>
        <dsp:cNvPr id="0" name=""/>
        <dsp:cNvSpPr/>
      </dsp:nvSpPr>
      <dsp:spPr>
        <a:xfrm>
          <a:off x="4434482" y="2402639"/>
          <a:ext cx="502797" cy="239285"/>
        </a:xfrm>
        <a:custGeom>
          <a:avLst/>
          <a:gdLst/>
          <a:ahLst/>
          <a:cxnLst/>
          <a:rect l="0" t="0" r="0" b="0"/>
          <a:pathLst>
            <a:path>
              <a:moveTo>
                <a:pt x="502797" y="0"/>
              </a:moveTo>
              <a:lnTo>
                <a:pt x="502797" y="163066"/>
              </a:lnTo>
              <a:lnTo>
                <a:pt x="0" y="163066"/>
              </a:lnTo>
              <a:lnTo>
                <a:pt x="0"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8D326E-3394-4D9A-A5E4-B8FBA0CDF032}">
      <dsp:nvSpPr>
        <dsp:cNvPr id="0" name=""/>
        <dsp:cNvSpPr/>
      </dsp:nvSpPr>
      <dsp:spPr>
        <a:xfrm>
          <a:off x="2926091" y="1640901"/>
          <a:ext cx="2011188" cy="239285"/>
        </a:xfrm>
        <a:custGeom>
          <a:avLst/>
          <a:gdLst/>
          <a:ahLst/>
          <a:cxnLst/>
          <a:rect l="0" t="0" r="0" b="0"/>
          <a:pathLst>
            <a:path>
              <a:moveTo>
                <a:pt x="0" y="0"/>
              </a:moveTo>
              <a:lnTo>
                <a:pt x="0" y="163066"/>
              </a:lnTo>
              <a:lnTo>
                <a:pt x="2011188" y="163066"/>
              </a:lnTo>
              <a:lnTo>
                <a:pt x="2011188"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F94B18E-968B-4F84-8947-21DFB809C5EA}">
      <dsp:nvSpPr>
        <dsp:cNvPr id="0" name=""/>
        <dsp:cNvSpPr/>
      </dsp:nvSpPr>
      <dsp:spPr>
        <a:xfrm>
          <a:off x="2926091" y="2402639"/>
          <a:ext cx="502797" cy="239285"/>
        </a:xfrm>
        <a:custGeom>
          <a:avLst/>
          <a:gdLst/>
          <a:ahLst/>
          <a:cxnLst/>
          <a:rect l="0" t="0" r="0" b="0"/>
          <a:pathLst>
            <a:path>
              <a:moveTo>
                <a:pt x="0" y="0"/>
              </a:moveTo>
              <a:lnTo>
                <a:pt x="0" y="163066"/>
              </a:lnTo>
              <a:lnTo>
                <a:pt x="502797" y="163066"/>
              </a:lnTo>
              <a:lnTo>
                <a:pt x="502797"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654460C-431B-465E-9F71-19B12449DE2F}">
      <dsp:nvSpPr>
        <dsp:cNvPr id="0" name=""/>
        <dsp:cNvSpPr/>
      </dsp:nvSpPr>
      <dsp:spPr>
        <a:xfrm>
          <a:off x="2423293" y="2402639"/>
          <a:ext cx="502797" cy="239285"/>
        </a:xfrm>
        <a:custGeom>
          <a:avLst/>
          <a:gdLst/>
          <a:ahLst/>
          <a:cxnLst/>
          <a:rect l="0" t="0" r="0" b="0"/>
          <a:pathLst>
            <a:path>
              <a:moveTo>
                <a:pt x="502797" y="0"/>
              </a:moveTo>
              <a:lnTo>
                <a:pt x="502797" y="163066"/>
              </a:lnTo>
              <a:lnTo>
                <a:pt x="0" y="163066"/>
              </a:lnTo>
              <a:lnTo>
                <a:pt x="0"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F73BF7-F466-431A-81C4-0D202EB398BC}">
      <dsp:nvSpPr>
        <dsp:cNvPr id="0" name=""/>
        <dsp:cNvSpPr/>
      </dsp:nvSpPr>
      <dsp:spPr>
        <a:xfrm>
          <a:off x="2880371" y="1640901"/>
          <a:ext cx="91440" cy="239285"/>
        </a:xfrm>
        <a:custGeom>
          <a:avLst/>
          <a:gdLst/>
          <a:ahLst/>
          <a:cxnLst/>
          <a:rect l="0" t="0" r="0" b="0"/>
          <a:pathLst>
            <a:path>
              <a:moveTo>
                <a:pt x="45720" y="0"/>
              </a:moveTo>
              <a:lnTo>
                <a:pt x="45720"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B95263-A057-48B7-8CF2-AEF5369510B6}">
      <dsp:nvSpPr>
        <dsp:cNvPr id="0" name=""/>
        <dsp:cNvSpPr/>
      </dsp:nvSpPr>
      <dsp:spPr>
        <a:xfrm>
          <a:off x="914902" y="2402639"/>
          <a:ext cx="502797" cy="239285"/>
        </a:xfrm>
        <a:custGeom>
          <a:avLst/>
          <a:gdLst/>
          <a:ahLst/>
          <a:cxnLst/>
          <a:rect l="0" t="0" r="0" b="0"/>
          <a:pathLst>
            <a:path>
              <a:moveTo>
                <a:pt x="0" y="0"/>
              </a:moveTo>
              <a:lnTo>
                <a:pt x="0" y="163066"/>
              </a:lnTo>
              <a:lnTo>
                <a:pt x="502797" y="163066"/>
              </a:lnTo>
              <a:lnTo>
                <a:pt x="502797"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2F2F84E-8BDA-41D3-B8E2-1FDBC9F4CED2}">
      <dsp:nvSpPr>
        <dsp:cNvPr id="0" name=""/>
        <dsp:cNvSpPr/>
      </dsp:nvSpPr>
      <dsp:spPr>
        <a:xfrm>
          <a:off x="412105" y="2402639"/>
          <a:ext cx="502797" cy="239285"/>
        </a:xfrm>
        <a:custGeom>
          <a:avLst/>
          <a:gdLst/>
          <a:ahLst/>
          <a:cxnLst/>
          <a:rect l="0" t="0" r="0" b="0"/>
          <a:pathLst>
            <a:path>
              <a:moveTo>
                <a:pt x="502797" y="0"/>
              </a:moveTo>
              <a:lnTo>
                <a:pt x="502797" y="163066"/>
              </a:lnTo>
              <a:lnTo>
                <a:pt x="0" y="163066"/>
              </a:lnTo>
              <a:lnTo>
                <a:pt x="0"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2B63C6-3DB2-41F6-AD3E-8F3B3BBDD227}">
      <dsp:nvSpPr>
        <dsp:cNvPr id="0" name=""/>
        <dsp:cNvSpPr/>
      </dsp:nvSpPr>
      <dsp:spPr>
        <a:xfrm>
          <a:off x="914902" y="1640901"/>
          <a:ext cx="2011188" cy="239285"/>
        </a:xfrm>
        <a:custGeom>
          <a:avLst/>
          <a:gdLst/>
          <a:ahLst/>
          <a:cxnLst/>
          <a:rect l="0" t="0" r="0" b="0"/>
          <a:pathLst>
            <a:path>
              <a:moveTo>
                <a:pt x="2011188" y="0"/>
              </a:moveTo>
              <a:lnTo>
                <a:pt x="2011188" y="163066"/>
              </a:lnTo>
              <a:lnTo>
                <a:pt x="0" y="163066"/>
              </a:lnTo>
              <a:lnTo>
                <a:pt x="0" y="2392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8F553A-AAA9-4EF4-95D9-CF3777B2E3FF}">
      <dsp:nvSpPr>
        <dsp:cNvPr id="0" name=""/>
        <dsp:cNvSpPr/>
      </dsp:nvSpPr>
      <dsp:spPr>
        <a:xfrm>
          <a:off x="2880371" y="879163"/>
          <a:ext cx="91440" cy="239285"/>
        </a:xfrm>
        <a:custGeom>
          <a:avLst/>
          <a:gdLst/>
          <a:ahLst/>
          <a:cxnLst/>
          <a:rect l="0" t="0" r="0" b="0"/>
          <a:pathLst>
            <a:path>
              <a:moveTo>
                <a:pt x="45720" y="0"/>
              </a:moveTo>
              <a:lnTo>
                <a:pt x="45720" y="23928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88C72B-FCEA-4C40-BD8D-91879D620897}">
      <dsp:nvSpPr>
        <dsp:cNvPr id="0" name=""/>
        <dsp:cNvSpPr/>
      </dsp:nvSpPr>
      <dsp:spPr>
        <a:xfrm>
          <a:off x="2514711" y="356711"/>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05A99EB-A96D-4DED-AA05-7F34A1849071}">
      <dsp:nvSpPr>
        <dsp:cNvPr id="0" name=""/>
        <dsp:cNvSpPr/>
      </dsp:nvSpPr>
      <dsp:spPr>
        <a:xfrm>
          <a:off x="2606129" y="443558"/>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BOARD OF DIRECTORS</a:t>
          </a:r>
        </a:p>
      </dsp:txBody>
      <dsp:txXfrm>
        <a:off x="2621431" y="458860"/>
        <a:ext cx="792155" cy="491848"/>
      </dsp:txXfrm>
    </dsp:sp>
    <dsp:sp modelId="{73240CA2-AE82-40D5-A3B0-46749DC93A44}">
      <dsp:nvSpPr>
        <dsp:cNvPr id="0" name=""/>
        <dsp:cNvSpPr/>
      </dsp:nvSpPr>
      <dsp:spPr>
        <a:xfrm>
          <a:off x="2514711" y="1118449"/>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52AD600-396A-4216-82BD-C6E89F10D819}">
      <dsp:nvSpPr>
        <dsp:cNvPr id="0" name=""/>
        <dsp:cNvSpPr/>
      </dsp:nvSpPr>
      <dsp:spPr>
        <a:xfrm>
          <a:off x="2606129" y="1205296"/>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President/CEO</a:t>
          </a:r>
        </a:p>
      </dsp:txBody>
      <dsp:txXfrm>
        <a:off x="2621431" y="1220598"/>
        <a:ext cx="792155" cy="491848"/>
      </dsp:txXfrm>
    </dsp:sp>
    <dsp:sp modelId="{92AEE53D-8CD9-4380-AD55-E79E4422DBEA}">
      <dsp:nvSpPr>
        <dsp:cNvPr id="0" name=""/>
        <dsp:cNvSpPr/>
      </dsp:nvSpPr>
      <dsp:spPr>
        <a:xfrm>
          <a:off x="503522" y="1880187"/>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FBB1FC3-79D6-42F1-97FC-87E72F76DFE0}">
      <dsp:nvSpPr>
        <dsp:cNvPr id="0" name=""/>
        <dsp:cNvSpPr/>
      </dsp:nvSpPr>
      <dsp:spPr>
        <a:xfrm>
          <a:off x="594940" y="1967034"/>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Vice-president Sales&amp;Marketing</a:t>
          </a:r>
        </a:p>
      </dsp:txBody>
      <dsp:txXfrm>
        <a:off x="610242" y="1982336"/>
        <a:ext cx="792155" cy="491848"/>
      </dsp:txXfrm>
    </dsp:sp>
    <dsp:sp modelId="{80B97222-49CB-4B88-8BD3-B23160E055A9}">
      <dsp:nvSpPr>
        <dsp:cNvPr id="0" name=""/>
        <dsp:cNvSpPr/>
      </dsp:nvSpPr>
      <dsp:spPr>
        <a:xfrm>
          <a:off x="725" y="2641925"/>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ADAE02F-AB40-415F-8D73-50C04740C1EC}">
      <dsp:nvSpPr>
        <dsp:cNvPr id="0" name=""/>
        <dsp:cNvSpPr/>
      </dsp:nvSpPr>
      <dsp:spPr>
        <a:xfrm>
          <a:off x="92143" y="2728772"/>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marketing </a:t>
          </a:r>
        </a:p>
      </dsp:txBody>
      <dsp:txXfrm>
        <a:off x="107445" y="2744074"/>
        <a:ext cx="792155" cy="491848"/>
      </dsp:txXfrm>
    </dsp:sp>
    <dsp:sp modelId="{610A9CB4-4403-4399-BA80-0AE023B40339}">
      <dsp:nvSpPr>
        <dsp:cNvPr id="0" name=""/>
        <dsp:cNvSpPr/>
      </dsp:nvSpPr>
      <dsp:spPr>
        <a:xfrm>
          <a:off x="1006319" y="2641925"/>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B4321AE-E094-49A2-AD71-7BB6D51B51F2}">
      <dsp:nvSpPr>
        <dsp:cNvPr id="0" name=""/>
        <dsp:cNvSpPr/>
      </dsp:nvSpPr>
      <dsp:spPr>
        <a:xfrm>
          <a:off x="1097737" y="2728772"/>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sales </a:t>
          </a:r>
        </a:p>
      </dsp:txBody>
      <dsp:txXfrm>
        <a:off x="1113039" y="2744074"/>
        <a:ext cx="792155" cy="491848"/>
      </dsp:txXfrm>
    </dsp:sp>
    <dsp:sp modelId="{21B55BA0-5DD5-424A-9864-B5857F5CFFAC}">
      <dsp:nvSpPr>
        <dsp:cNvPr id="0" name=""/>
        <dsp:cNvSpPr/>
      </dsp:nvSpPr>
      <dsp:spPr>
        <a:xfrm>
          <a:off x="2514711" y="1880187"/>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D045046-BEDC-4E21-88F9-CF4E7EDBA3B1}">
      <dsp:nvSpPr>
        <dsp:cNvPr id="0" name=""/>
        <dsp:cNvSpPr/>
      </dsp:nvSpPr>
      <dsp:spPr>
        <a:xfrm>
          <a:off x="2606129" y="1967034"/>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vice-president Finance&amp;Accounting </a:t>
          </a:r>
        </a:p>
      </dsp:txBody>
      <dsp:txXfrm>
        <a:off x="2621431" y="1982336"/>
        <a:ext cx="792155" cy="491848"/>
      </dsp:txXfrm>
    </dsp:sp>
    <dsp:sp modelId="{E7AE4D62-ECEF-4724-83A4-CCEACAA5B54D}">
      <dsp:nvSpPr>
        <dsp:cNvPr id="0" name=""/>
        <dsp:cNvSpPr/>
      </dsp:nvSpPr>
      <dsp:spPr>
        <a:xfrm>
          <a:off x="2011914" y="2641925"/>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6B37C2E-DC7A-46E5-9C77-600583130CC3}">
      <dsp:nvSpPr>
        <dsp:cNvPr id="0" name=""/>
        <dsp:cNvSpPr/>
      </dsp:nvSpPr>
      <dsp:spPr>
        <a:xfrm>
          <a:off x="2103332" y="2728772"/>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account receivables</a:t>
          </a:r>
        </a:p>
      </dsp:txBody>
      <dsp:txXfrm>
        <a:off x="2118634" y="2744074"/>
        <a:ext cx="792155" cy="491848"/>
      </dsp:txXfrm>
    </dsp:sp>
    <dsp:sp modelId="{C1ACE785-F688-4306-B023-02537BC85742}">
      <dsp:nvSpPr>
        <dsp:cNvPr id="0" name=""/>
        <dsp:cNvSpPr/>
      </dsp:nvSpPr>
      <dsp:spPr>
        <a:xfrm>
          <a:off x="3017508" y="2641925"/>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71E8B174-ACBF-4924-BBF4-EEFE02E09124}">
      <dsp:nvSpPr>
        <dsp:cNvPr id="0" name=""/>
        <dsp:cNvSpPr/>
      </dsp:nvSpPr>
      <dsp:spPr>
        <a:xfrm>
          <a:off x="3108926" y="2728772"/>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purchasing</a:t>
          </a:r>
        </a:p>
      </dsp:txBody>
      <dsp:txXfrm>
        <a:off x="3124228" y="2744074"/>
        <a:ext cx="792155" cy="491848"/>
      </dsp:txXfrm>
    </dsp:sp>
    <dsp:sp modelId="{D949F698-1779-4854-B155-EE7FB49809D9}">
      <dsp:nvSpPr>
        <dsp:cNvPr id="0" name=""/>
        <dsp:cNvSpPr/>
      </dsp:nvSpPr>
      <dsp:spPr>
        <a:xfrm>
          <a:off x="4525900" y="1880187"/>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FF71EEA-6AC4-4767-8831-F7B67E82AB5C}">
      <dsp:nvSpPr>
        <dsp:cNvPr id="0" name=""/>
        <dsp:cNvSpPr/>
      </dsp:nvSpPr>
      <dsp:spPr>
        <a:xfrm>
          <a:off x="4617318" y="1967034"/>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vice-president Operation </a:t>
          </a:r>
        </a:p>
      </dsp:txBody>
      <dsp:txXfrm>
        <a:off x="4632620" y="1982336"/>
        <a:ext cx="792155" cy="491848"/>
      </dsp:txXfrm>
    </dsp:sp>
    <dsp:sp modelId="{4A9F65B1-B2D1-422E-BA41-7385D5606EDD}">
      <dsp:nvSpPr>
        <dsp:cNvPr id="0" name=""/>
        <dsp:cNvSpPr/>
      </dsp:nvSpPr>
      <dsp:spPr>
        <a:xfrm>
          <a:off x="4023103" y="2641925"/>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C2B2EA4-1636-4882-8F89-4AC6E2EFEB1E}">
      <dsp:nvSpPr>
        <dsp:cNvPr id="0" name=""/>
        <dsp:cNvSpPr/>
      </dsp:nvSpPr>
      <dsp:spPr>
        <a:xfrm>
          <a:off x="4114520" y="2728772"/>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prooduction </a:t>
          </a:r>
        </a:p>
      </dsp:txBody>
      <dsp:txXfrm>
        <a:off x="4129822" y="2744074"/>
        <a:ext cx="792155" cy="491848"/>
      </dsp:txXfrm>
    </dsp:sp>
    <dsp:sp modelId="{67567A75-4362-4681-BBA2-F3A14524CD54}">
      <dsp:nvSpPr>
        <dsp:cNvPr id="0" name=""/>
        <dsp:cNvSpPr/>
      </dsp:nvSpPr>
      <dsp:spPr>
        <a:xfrm>
          <a:off x="5028697" y="2641925"/>
          <a:ext cx="822759" cy="522452"/>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7470A04-8ACC-4141-9760-4FA4AB3CD28C}">
      <dsp:nvSpPr>
        <dsp:cNvPr id="0" name=""/>
        <dsp:cNvSpPr/>
      </dsp:nvSpPr>
      <dsp:spPr>
        <a:xfrm>
          <a:off x="5120115" y="2728772"/>
          <a:ext cx="822759" cy="522452"/>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kern="1200"/>
            <a:t>distribution </a:t>
          </a:r>
        </a:p>
      </dsp:txBody>
      <dsp:txXfrm>
        <a:off x="5135417" y="2744074"/>
        <a:ext cx="792155" cy="4918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2421</Words>
  <Characters>13802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2018-08-16T07:39:00Z</dcterms:created>
  <dcterms:modified xsi:type="dcterms:W3CDTF">2018-08-20T13:33:00Z</dcterms:modified>
</cp:coreProperties>
</file>